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After-action report</w:t>
      </w:r>
    </w:p>
    <w:p>
      <w:pPr>
        <w:spacing w:after="120"/>
      </w:pPr>
      <w:r>
        <w:rPr>
          <w:color w:val="16181D"/>
          <w:sz w:val="26"/>
          <w:szCs w:val="26"/>
        </w:rPr>
        <w:t xml:space="preserve">Tabletop crisis exercise: [exercise name], [date]</w:t>
      </w:r>
    </w:p>
    <w:p>
      <w:pPr>
        <w:spacing w:after="80"/>
      </w:pPr>
      <w:r>
        <w:rPr>
          <w:color w:val="5B6170"/>
          <w:sz w:val="18"/>
          <w:szCs w:val="18"/>
        </w:rPr>
        <w:t xml:space="preserve">ResiPlan template · Tabletop crisis exercise kit · updated on 4 November 2026 · https://www.resiplan.eu/en/blog/tabletop-exercise-kit</w:t>
      </w:r>
    </w:p>
    <w:p>
      <w:pPr>
        <w:spacing w:after="80"/>
      </w:pPr>
      <w:r>
        <w:rPr>
          <w:i/>
          <w:iCs/>
          <w:color w:val="5B6170"/>
          <w:sz w:val="18"/>
          <w:szCs w:val="18"/>
        </w:rPr>
        <w:t xml:space="preserve">ResiPlan template, updated on 4 November 2026. The company, its figures and every example value are fictitious: replace them with your own. Not legal advice. ISO 22301 clause references summarise the standard, they do not reproduce it: check them against your copy. This kit does not certify conformity with ISO 22301, DORA or NIS2.</w:t>
      </w:r>
    </w:p>
    <w:p>
      <w:pPr>
        <w:spacing w:after="240"/>
      </w:pPr>
      <w:r>
        <w:rPr>
          <w:i/>
          <w:iCs/>
          <w:color w:val="5B6170"/>
          <w:sz w:val="18"/>
          <w:szCs w:val="18"/>
        </w:rPr>
        <w:t xml:space="preserve">How to use this template: write the report within two weeks of the exercise, replace the text in [square brackets] and delete the italic instructions before you send it. The action plan uses the same columns as the Actions sheet of tabletop-exercise-kit-en.xlsx.</w:t>
      </w:r>
    </w:p>
    <w:p>
      <w:pPr>
        <w:pStyle w:val="Heading1"/>
      </w:pPr>
      <w:r>
        <w:t xml:space="preserve">1. Identity</w:t>
      </w:r>
    </w:p>
    <w:p>
      <w:pPr>
        <w:spacing w:after="120"/>
      </w:pPr>
      <w:r>
        <w:rPr>
          <w:i/>
          <w:iCs/>
          <w:color w:val="5B6170"/>
        </w:rPr>
        <w:t xml:space="preserve">Identify the exercise so that it can be traced in your exercise programme. Copy the objectives exactly as the sponsor approved them.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5"/>
        <w:gridCol w:w="7132"/>
      </w:tblGrid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F3F4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16181D"/>
              </w:rPr>
              <w:t xml:space="preserve">Date</w:t>
            </w:r>
          </w:p>
        </w:tc>
        <w:tc>
          <w:tcPr>
            <w:tcW w:type="dxa" w:w="713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[date, time, place]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F3F4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16181D"/>
              </w:rPr>
              <w:t xml:space="preserve">Scenario</w:t>
            </w:r>
          </w:p>
        </w:tc>
        <w:tc>
          <w:tcPr>
            <w:tcW w:type="dxa" w:w="713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[scenario name and short description]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F3F4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16181D"/>
              </w:rPr>
              <w:t xml:space="preserve">Objectives</w:t>
            </w:r>
          </w:p>
        </w:tc>
        <w:tc>
          <w:tcPr>
            <w:tcW w:type="dxa" w:w="713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[2 or 3 objectives approved by the sponsor]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F3F4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16181D"/>
              </w:rPr>
              <w:t xml:space="preserve">Participants</w:t>
            </w:r>
          </w:p>
        </w:tc>
        <w:tc>
          <w:tcPr>
            <w:tcW w:type="dxa" w:w="713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[names and roles of players, facilitator, simulation cell, observers]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F3F4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16181D"/>
              </w:rPr>
              <w:t xml:space="preserve">Scope</w:t>
            </w:r>
          </w:p>
        </w:tc>
        <w:tc>
          <w:tcPr>
            <w:tcW w:type="dxa" w:w="713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[sites, activities, systems and entities in scope]</w:t>
            </w:r>
          </w:p>
        </w:tc>
      </w:tr>
    </w:tbl>
    <w:p>
      <w:pPr>
        <w:pStyle w:val="Heading1"/>
      </w:pPr>
      <w:r>
        <w:t xml:space="preserve">2. Summary for management</w:t>
      </w:r>
    </w:p>
    <w:p>
      <w:pPr>
        <w:spacing w:after="120"/>
      </w:pPr>
      <w:r>
        <w:rPr>
          <w:i/>
          <w:iCs/>
          <w:color w:val="5B6170"/>
        </w:rPr>
        <w:t xml:space="preserve">Half a page for top management: were the objectives met, and which three risks did the exercise reveal? No jargon; the details are in the action plan.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2120"/>
        <w:gridCol w:w="3662"/>
      </w:tblGrid>
      <w:tr>
        <w:trPr>
          <w:tblHeader/>
        </w:trPr>
        <w:tc>
          <w:tcPr>
            <w:tcW w:type="dxa" w:w="385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Objective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Met / partly met / not met</w:t>
            </w:r>
          </w:p>
        </w:tc>
        <w:tc>
          <w:tcPr>
            <w:tcW w:type="dxa" w:w="366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Comment</w:t>
            </w:r>
          </w:p>
        </w:tc>
      </w:tr>
      <w:tr>
        <w:tc>
          <w:tcPr>
            <w:tcW w:type="dxa" w:w="385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[1]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366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[2]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366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385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[3]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366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</w:tbl>
    <w:p>
      <w:pPr>
        <w:spacing w:after="80"/>
      </w:pPr>
    </w:p>
    <w:p>
      <w:r>
        <w:rPr>
          <w:b/>
          <w:bCs/>
        </w:rPr>
        <w:t xml:space="preserve">Top three risks revealed</w:t>
      </w:r>
    </w:p>
    <w:p>
      <w:r>
        <w:t xml:space="preserve">1. [...]</w:t>
      </w:r>
    </w:p>
    <w:p>
      <w:r>
        <w:t xml:space="preserve">2. [...]</w:t>
      </w:r>
    </w:p>
    <w:p>
      <w:r>
        <w:t xml:space="preserve">3. [...]</w:t>
      </w:r>
    </w:p>
    <w:p>
      <w:pPr>
        <w:pStyle w:val="Heading1"/>
      </w:pPr>
      <w:r>
        <w:t xml:space="preserve">3. Timeline</w:t>
      </w:r>
    </w:p>
    <w:p>
      <w:pPr>
        <w:spacing w:after="120"/>
      </w:pPr>
      <w:r>
        <w:rPr>
          <w:i/>
          <w:iCs/>
          <w:color w:val="5B6170"/>
        </w:rPr>
        <w:t xml:space="preserve">Key facts and decisions only, taken from the crisis log (Annex D). Give the scenario time, and the session time where it helps.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18"/>
        <w:gridCol w:w="6087"/>
        <w:gridCol w:w="2231"/>
      </w:tblGrid>
      <w:tr>
        <w:trPr>
          <w:tblHeader/>
        </w:trPr>
        <w:tc>
          <w:tcPr>
            <w:tcW w:type="dxa" w:w="131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Time</w:t>
            </w:r>
          </w:p>
        </w:tc>
        <w:tc>
          <w:tcPr>
            <w:tcW w:type="dxa" w:w="60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Fact or decision</w:t>
            </w:r>
          </w:p>
        </w:tc>
        <w:tc>
          <w:tcPr>
            <w:tcW w:type="dxa" w:w="223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</w:tr>
      <w:tr>
        <w:tc>
          <w:tcPr>
            <w:tcW w:type="dxa" w:w="131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60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223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131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60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223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131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60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223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131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60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223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131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60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223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131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60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223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131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60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223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131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60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223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</w:tbl>
    <w:p>
      <w:pPr>
        <w:pStyle w:val="Heading1"/>
      </w:pPr>
      <w:r>
        <w:t xml:space="preserve">4. Observation results</w:t>
      </w:r>
    </w:p>
    <w:p>
      <w:pPr>
        <w:spacing w:after="120"/>
      </w:pPr>
      <w:r>
        <w:rPr>
          <w:i/>
          <w:iCs/>
          <w:color w:val="5B6170"/>
        </w:rPr>
        <w:t xml:space="preserve">One rating per criterion (1 to 4, or N/O), each backed by evidence: a time, a quote, a document. Copy the ratings from the Observation sheet.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"/>
        <w:gridCol w:w="3401"/>
        <w:gridCol w:w="944"/>
        <w:gridCol w:w="4724"/>
      </w:tblGrid>
      <w:tr>
        <w:trPr>
          <w:tblHeader/>
        </w:trP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#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Criterion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Rating</w:t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Evidence</w:t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1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Activation and escalation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2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Roles and leadership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3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Situational awareness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4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Use of plans and BIA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5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Decision-making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6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Supplier management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7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Regulatory notifications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8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Internal communication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9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External communication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10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Recovery priorities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11</w:t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Crisis log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Average rating (excluding N/O)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340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Criteria rated 1 or 2</w:t>
            </w:r>
          </w:p>
        </w:tc>
        <w:tc>
          <w:tcPr>
            <w:tcW w:type="dxa" w:w="94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72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</w:tbl>
    <w:p>
      <w:pPr>
        <w:pStyle w:val="Heading1"/>
      </w:pPr>
      <w:r>
        <w:t xml:space="preserve">5. Strengths</w:t>
      </w:r>
    </w:p>
    <w:p>
      <w:pPr>
        <w:spacing w:after="120"/>
      </w:pPr>
      <w:r>
        <w:rPr>
          <w:i/>
          <w:iCs/>
          <w:color w:val="5B6170"/>
        </w:rPr>
        <w:t xml:space="preserve">What worked and must be kept: practices, documents, reflexes. Name them precisely so that they survive the next update of the plans.</w:t>
      </w:r>
    </w:p>
    <w:p>
      <w:pPr>
        <w:pStyle w:val="ListParagraph"/>
        <w:numPr>
          <w:ilvl w:val="0"/>
          <w:numId w:val="1"/>
        </w:numPr>
      </w:pPr>
      <w:r>
        <w:t xml:space="preserve">[...]</w:t>
      </w:r>
    </w:p>
    <w:p>
      <w:pPr>
        <w:pStyle w:val="ListParagraph"/>
        <w:numPr>
          <w:ilvl w:val="0"/>
          <w:numId w:val="1"/>
        </w:numPr>
      </w:pPr>
      <w:r>
        <w:t xml:space="preserve">[...]</w:t>
      </w:r>
    </w:p>
    <w:p>
      <w:pPr>
        <w:pStyle w:val="ListParagraph"/>
        <w:numPr>
          <w:ilvl w:val="0"/>
          <w:numId w:val="1"/>
        </w:numPr>
      </w:pPr>
      <w:r>
        <w:t xml:space="preserve">[...]</w:t>
      </w:r>
    </w:p>
    <w:p>
      <w:pPr>
        <w:pStyle w:val="Heading1"/>
      </w:pPr>
      <w:r>
        <w:t xml:space="preserve">6. Findings and root causes</w:t>
      </w:r>
    </w:p>
    <w:p>
      <w:pPr>
        <w:spacing w:after="120"/>
      </w:pPr>
      <w:r>
        <w:rPr>
          <w:i/>
          <w:iCs/>
          <w:color w:val="5B6170"/>
        </w:rPr>
        <w:t xml:space="preserve">What failed and why. Give each finding its root cause (plan, training, tool, contract): a finding without a cause rarely leads to a lasting action.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5019"/>
        <w:gridCol w:w="4015"/>
      </w:tblGrid>
      <w:tr>
        <w:trPr>
          <w:tblHeader/>
        </w:trPr>
        <w:tc>
          <w:tcPr>
            <w:tcW w:type="dxa" w:w="6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#</w:t>
            </w:r>
          </w:p>
        </w:tc>
        <w:tc>
          <w:tcPr>
            <w:tcW w:type="dxa" w:w="501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Finding</w:t>
            </w:r>
          </w:p>
        </w:tc>
        <w:tc>
          <w:tcPr>
            <w:tcW w:type="dxa" w:w="401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Root cause (plan, training, tool, contract)</w:t>
            </w:r>
          </w:p>
        </w:tc>
      </w:tr>
      <w:tr>
        <w:tc>
          <w:tcPr>
            <w:tcW w:type="dxa" w:w="6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1</w:t>
            </w:r>
          </w:p>
        </w:tc>
        <w:tc>
          <w:tcPr>
            <w:tcW w:type="dxa" w:w="501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01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6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2</w:t>
            </w:r>
          </w:p>
        </w:tc>
        <w:tc>
          <w:tcPr>
            <w:tcW w:type="dxa" w:w="501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01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6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3</w:t>
            </w:r>
          </w:p>
        </w:tc>
        <w:tc>
          <w:tcPr>
            <w:tcW w:type="dxa" w:w="501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01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6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4</w:t>
            </w:r>
          </w:p>
        </w:tc>
        <w:tc>
          <w:tcPr>
            <w:tcW w:type="dxa" w:w="501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401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</w:tbl>
    <w:p>
      <w:pPr>
        <w:sectPr>
          <w:footerReference w:type="default" r:id="rId6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7. Action plan</w:t>
      </w:r>
    </w:p>
    <w:p>
      <w:pPr>
        <w:spacing w:after="120"/>
      </w:pPr>
      <w:r>
        <w:rPr>
          <w:i/>
          <w:iCs/>
          <w:color w:val="5B6170"/>
        </w:rPr>
        <w:t xml:space="preserve">One action per finding, with an owner, a due date and the requirement it serves: same columns as the Actions sheet. Close an action only once its effectiveness is checked.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5"/>
        <w:gridCol w:w="2375"/>
        <w:gridCol w:w="2217"/>
        <w:gridCol w:w="2692"/>
        <w:gridCol w:w="1187"/>
        <w:gridCol w:w="1108"/>
        <w:gridCol w:w="1346"/>
        <w:gridCol w:w="950"/>
        <w:gridCol w:w="1029"/>
        <w:gridCol w:w="1266"/>
      </w:tblGrid>
      <w:tr>
        <w:trPr>
          <w:tblHeader/>
        </w:trPr>
        <w:tc>
          <w:tcPr>
            <w:tcW w:type="dxa" w:w="39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37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221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Root cause</w:t>
            </w:r>
          </w:p>
        </w:tc>
        <w:tc>
          <w:tcPr>
            <w:tcW w:type="dxa" w:w="269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11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10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Due date</w:t>
            </w:r>
          </w:p>
        </w:tc>
        <w:tc>
          <w:tcPr>
            <w:tcW w:type="dxa" w:w="134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5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102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2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Effectiveness checked (Y/N)</w:t>
            </w:r>
          </w:p>
        </w:tc>
      </w:tr>
      <w:tr>
        <w:tc>
          <w:tcPr>
            <w:tcW w:type="dxa" w:w="39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1</w:t>
            </w:r>
          </w:p>
        </w:tc>
        <w:tc>
          <w:tcPr>
            <w:tcW w:type="dxa" w:w="237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Provider's incident contact not in the plan</w:t>
            </w:r>
          </w:p>
        </w:tc>
        <w:tc>
          <w:tcPr>
            <w:tcW w:type="dxa" w:w="221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Contact list not updated when the IT contract was signed (plan)</w:t>
            </w:r>
          </w:p>
        </w:tc>
        <w:tc>
          <w:tcPr>
            <w:tcW w:type="dxa" w:w="269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Add 24/7 contact and escalation path to the plan and the contract</w:t>
            </w:r>
          </w:p>
        </w:tc>
        <w:tc>
          <w:tcPr>
            <w:tcW w:type="dxa" w:w="11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Purchasing</w:t>
            </w:r>
          </w:p>
        </w:tc>
        <w:tc>
          <w:tcPr>
            <w:tcW w:type="dxa" w:w="110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2026-12-18</w:t>
            </w:r>
          </w:p>
        </w:tc>
        <w:tc>
          <w:tcPr>
            <w:tcW w:type="dxa" w:w="134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ISO 22301 §10.1</w:t>
            </w:r>
          </w:p>
        </w:tc>
        <w:tc>
          <w:tcPr>
            <w:tcW w:type="dxa" w:w="95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High</w:t>
            </w:r>
          </w:p>
        </w:tc>
        <w:tc>
          <w:tcPr>
            <w:tcW w:type="dxa" w:w="102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Open</w:t>
            </w:r>
          </w:p>
        </w:tc>
        <w:tc>
          <w:tcPr>
            <w:tcW w:type="dxa" w:w="12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N</w:t>
            </w:r>
          </w:p>
        </w:tc>
      </w:tr>
      <w:tr>
        <w:tc>
          <w:tcPr>
            <w:tcW w:type="dxa" w:w="39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2</w:t>
            </w:r>
          </w:p>
        </w:tc>
        <w:tc>
          <w:tcPr>
            <w:tcW w:type="dxa" w:w="237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69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0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34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2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3</w:t>
            </w:r>
          </w:p>
        </w:tc>
        <w:tc>
          <w:tcPr>
            <w:tcW w:type="dxa" w:w="237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69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0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34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2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4</w:t>
            </w:r>
          </w:p>
        </w:tc>
        <w:tc>
          <w:tcPr>
            <w:tcW w:type="dxa" w:w="237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69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0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34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2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5</w:t>
            </w:r>
          </w:p>
        </w:tc>
        <w:tc>
          <w:tcPr>
            <w:tcW w:type="dxa" w:w="237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69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0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34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2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6</w:t>
            </w:r>
          </w:p>
        </w:tc>
        <w:tc>
          <w:tcPr>
            <w:tcW w:type="dxa" w:w="237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21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69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8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10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34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2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p>
      <w:r>
        <w:rPr>
          <w:color w:val="5B6170"/>
          <w:sz w:val="16"/>
          <w:szCs w:val="16"/>
        </w:rPr>
        <w:t xml:space="preserve">Requirement: ISO 22301 §8.5 · ISO 22301 §8.6 · ISO 22301 §10.1 · DORA Art. 11(6) · DORA Art. 24(5) · NIS2 Art. 21(2)(c) · Internal</w:t>
      </w:r>
    </w:p>
    <w:p>
      <w:r>
        <w:rPr>
          <w:color w:val="5B6170"/>
          <w:sz w:val="16"/>
          <w:szCs w:val="16"/>
        </w:rPr>
        <w:t xml:space="preserve">Priority: High · Medium · Low — Status: Open · In progress · Closed</w:t>
      </w:r>
    </w:p>
    <w:p>
      <w:pPr>
        <w:sectPr>
          <w:footerReference w:type="default" r:id="rId7"/>
          <w:pgSz w:w="16838" w:h="11906" w:orient="landscape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8. Documents to update</w:t>
      </w:r>
    </w:p>
    <w:p>
      <w:pPr>
        <w:spacing w:after="120"/>
      </w:pPr>
      <w:r>
        <w:rPr>
          <w:i/>
          <w:iCs/>
          <w:color w:val="5B6170"/>
        </w:rPr>
        <w:t xml:space="preserve">Every document the exercise showed to be wrong, out of date or missing, with who updates it and by when.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20"/>
        <w:gridCol w:w="4240"/>
        <w:gridCol w:w="1734"/>
        <w:gridCol w:w="1542"/>
      </w:tblGrid>
      <w:tr>
        <w:trPr>
          <w:tblHeader/>
        </w:trPr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Document</w:t>
            </w:r>
          </w:p>
        </w:tc>
        <w:tc>
          <w:tcPr>
            <w:tcW w:type="dxa" w:w="424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Change needed</w:t>
            </w:r>
          </w:p>
        </w:tc>
        <w:tc>
          <w:tcPr>
            <w:tcW w:type="dxa" w:w="173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154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Due date</w:t>
            </w:r>
          </w:p>
        </w:tc>
      </w:tr>
      <w:tr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Plans</w:t>
            </w:r>
          </w:p>
        </w:tc>
        <w:tc>
          <w:tcPr>
            <w:tcW w:type="dxa" w:w="424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173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154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Contact lists</w:t>
            </w:r>
          </w:p>
        </w:tc>
        <w:tc>
          <w:tcPr>
            <w:tcW w:type="dxa" w:w="424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173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154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Contracts</w:t>
            </w:r>
          </w:p>
        </w:tc>
        <w:tc>
          <w:tcPr>
            <w:tcW w:type="dxa" w:w="424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173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154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Templates</w:t>
            </w:r>
          </w:p>
        </w:tc>
        <w:tc>
          <w:tcPr>
            <w:tcW w:type="dxa" w:w="424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1734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154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</w:tbl>
    <w:p>
      <w:pPr>
        <w:pStyle w:val="Heading1"/>
      </w:pPr>
      <w:r>
        <w:t xml:space="preserve">9. Next exercise</w:t>
      </w:r>
    </w:p>
    <w:p>
      <w:pPr>
        <w:spacing w:after="120"/>
      </w:pPr>
      <w:r>
        <w:rPr>
          <w:i/>
          <w:iCs/>
          <w:color w:val="5B6170"/>
        </w:rPr>
        <w:t xml:space="preserve">Plan the next step of the exercise programme now and make it harder: a new scenario, a technical or failover test, the provider or the group in the room.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7"/>
        <w:gridCol w:w="1349"/>
        <w:gridCol w:w="2891"/>
        <w:gridCol w:w="3469"/>
      </w:tblGrid>
      <w:tr>
        <w:trPr>
          <w:tblHeader/>
        </w:trPr>
        <w:tc>
          <w:tcPr>
            <w:tcW w:type="dxa" w:w="192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Type</w:t>
            </w:r>
          </w:p>
        </w:tc>
        <w:tc>
          <w:tcPr>
            <w:tcW w:type="dxa" w:w="134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89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Scenario</w:t>
            </w:r>
          </w:p>
        </w:tc>
        <w:tc>
          <w:tcPr>
            <w:tcW w:type="dxa" w:w="346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What will be harder</w:t>
            </w:r>
          </w:p>
        </w:tc>
      </w:tr>
      <w:tr>
        <w:tc>
          <w:tcPr>
            <w:tcW w:type="dxa" w:w="192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134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289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  <w:tc>
          <w:tcPr>
            <w:tcW w:type="dxa" w:w="346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</w:tbl>
    <w:p>
      <w:pPr>
        <w:pStyle w:val="Heading1"/>
        <w:pageBreakBefore/>
      </w:pPr>
      <w:r>
        <w:t xml:space="preserve">Annex A. Hot wash guide (20 minutes)</w:t>
      </w:r>
    </w:p>
    <w:p>
      <w:pPr>
        <w:spacing w:after="120"/>
      </w:pPr>
      <w:r>
        <w:rPr>
          <w:i/>
          <w:iCs/>
          <w:color w:val="5B6170"/>
        </w:rPr>
        <w:t xml:space="preserve">Run it right after play, before anyone leaves the room. Each player speaks once, observers next, the facilitator closes.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"/>
        <w:gridCol w:w="4047"/>
        <w:gridCol w:w="1542"/>
        <w:gridCol w:w="3566"/>
      </w:tblGrid>
      <w:tr>
        <w:trPr>
          <w:tblHeader/>
        </w:trPr>
        <w:tc>
          <w:tcPr>
            <w:tcW w:type="dxa" w:w="48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#</w:t>
            </w:r>
          </w:p>
        </w:tc>
        <w:tc>
          <w:tcPr>
            <w:tcW w:type="dxa" w:w="404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Question</w:t>
            </w:r>
          </w:p>
        </w:tc>
        <w:tc>
          <w:tcPr>
            <w:tcW w:type="dxa" w:w="154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Who answers</w:t>
            </w:r>
          </w:p>
        </w:tc>
        <w:tc>
          <w:tcPr>
            <w:tcW w:type="dxa" w:w="3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48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1</w:t>
            </w:r>
          </w:p>
        </w:tc>
        <w:tc>
          <w:tcPr>
            <w:tcW w:type="dxa" w:w="404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What is one thing that worked, and one thing to fix?</w:t>
            </w:r>
          </w:p>
        </w:tc>
        <w:tc>
          <w:tcPr>
            <w:tcW w:type="dxa" w:w="154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Each player</w:t>
            </w:r>
          </w:p>
        </w:tc>
        <w:tc>
          <w:tcPr>
            <w:tcW w:type="dxa" w:w="3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2</w:t>
            </w:r>
          </w:p>
        </w:tc>
        <w:tc>
          <w:tcPr>
            <w:tcW w:type="dxa" w:w="404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What are your top three findings?</w:t>
            </w:r>
          </w:p>
        </w:tc>
        <w:tc>
          <w:tcPr>
            <w:tcW w:type="dxa" w:w="154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Observers</w:t>
            </w:r>
          </w:p>
        </w:tc>
        <w:tc>
          <w:tcPr>
            <w:tcW w:type="dxa" w:w="3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3</w:t>
            </w:r>
          </w:p>
        </w:tc>
        <w:tc>
          <w:tcPr>
            <w:tcW w:type="dxa" w:w="4047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Was each objective met, partly met or not met?</w:t>
            </w:r>
          </w:p>
        </w:tc>
        <w:tc>
          <w:tcPr>
            <w:tcW w:type="dxa" w:w="154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Facilitator</w:t>
            </w:r>
          </w:p>
        </w:tc>
        <w:tc>
          <w:tcPr>
            <w:tcW w:type="dxa" w:w="356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/>
            </w:r>
          </w:p>
        </w:tc>
      </w:tr>
    </w:tbl>
    <w:p>
      <w:pPr>
        <w:pStyle w:val="Heading1"/>
      </w:pPr>
      <w:r>
        <w:t xml:space="preserve">Annex B. Holding statement template</w:t>
      </w:r>
    </w:p>
    <w:p>
      <w:pPr>
        <w:spacing w:after="120"/>
      </w:pPr>
      <w:r>
        <w:rPr>
          <w:i/>
          <w:iCs/>
          <w:color w:val="5B6170"/>
        </w:rPr>
        <w:t xml:space="preserve">First statement for the media and for anyone who asks. Approve it before the exercise; the spokesperson adapts the brackets on the day.</w:t>
      </w:r>
    </w:p>
    <w:p>
      <w:pPr>
        <w:pBdr>
          <w:left w:val="single" w:color="1F2937" w:sz="18" w:space="8"/>
        </w:pBdr>
        <w:spacing w:before="80" w:after="160"/>
        <w:ind w:left="360" w:right="360"/>
      </w:pPr>
      <w:r>
        <w:t xml:space="preserve">On [date] at [time], [Company] detected a cyber incident affecting some of its IT systems. We immediately activated our crisis procedures and are working with [specialists / our IT partners] to restore operations safely. [Deliveries / customer service] [continue / are temporarily disrupted]; affected customers are being contacted directly. We are checking whether personal data is involved and will inform the people concerned and the authorities as required. Next update: [time]. Contact: [name, email, phone].</w:t>
      </w:r>
    </w:p>
    <w:p>
      <w:r>
        <w:rPr>
          <w:b/>
          <w:bCs/>
        </w:rPr>
        <w:t xml:space="preserve">Rules</w:t>
      </w:r>
    </w:p>
    <w:p>
      <w:pPr>
        <w:pStyle w:val="ListParagraph"/>
        <w:numPr>
          <w:ilvl w:val="0"/>
          <w:numId w:val="1"/>
        </w:numPr>
      </w:pPr>
      <w:r>
        <w:t xml:space="preserve">Facts only, no speculation on the cause or the attackers.</w:t>
      </w:r>
    </w:p>
    <w:p>
      <w:pPr>
        <w:pStyle w:val="ListParagraph"/>
        <w:numPr>
          <w:ilvl w:val="0"/>
          <w:numId w:val="1"/>
        </w:numPr>
      </w:pPr>
      <w:r>
        <w:t xml:space="preserve">Never blame the provider in public.</w:t>
      </w:r>
    </w:p>
    <w:p>
      <w:pPr>
        <w:pStyle w:val="ListParagraph"/>
        <w:numPr>
          <w:ilvl w:val="0"/>
          <w:numId w:val="1"/>
        </w:numPr>
      </w:pPr>
      <w:r>
        <w:t xml:space="preserve">No figure that has not been validated.</w:t>
      </w:r>
    </w:p>
    <w:p>
      <w:pPr>
        <w:pStyle w:val="ListParagraph"/>
        <w:numPr>
          <w:ilvl w:val="0"/>
          <w:numId w:val="1"/>
        </w:numPr>
      </w:pPr>
      <w:r>
        <w:t xml:space="preserve">The same facts inside and outside.</w:t>
      </w:r>
    </w:p>
    <w:p>
      <w:pPr>
        <w:pStyle w:val="ListParagraph"/>
        <w:numPr>
          <w:ilvl w:val="0"/>
          <w:numId w:val="1"/>
        </w:numPr>
      </w:pPr>
      <w:r>
        <w:t xml:space="preserve">Every message timestamped and kept.</w:t>
      </w:r>
    </w:p>
    <w:p>
      <w:pPr>
        <w:spacing w:after="80"/>
      </w:pPr>
    </w:p>
    <w:p>
      <w:r>
        <w:rPr>
          <w:color w:val="16181D"/>
        </w:rPr>
        <w:t xml:space="preserve">One voice outside, one sender inside: the managing director is usually the spokesperson, the communication lead drafts, reception and sales receive a short script and redirect every question. Nobody else speaks to the media.</w:t>
      </w:r>
    </w:p>
    <w:p>
      <w:pPr>
        <w:pStyle w:val="Heading1"/>
      </w:pPr>
      <w:r>
        <w:t xml:space="preserve">Annex C. Audience map</w:t>
      </w:r>
    </w:p>
    <w:p>
      <w:pPr>
        <w:spacing w:after="120"/>
      </w:pPr>
      <w:r>
        <w:rPr>
          <w:i/>
          <w:iCs/>
          <w:color w:val="5B6170"/>
        </w:rPr>
        <w:t xml:space="preserve">Who is told what, when, through which channel and by whom. Check it against the messages actually sent during the exercise.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5"/>
        <w:gridCol w:w="2313"/>
        <w:gridCol w:w="2698"/>
        <w:gridCol w:w="2120"/>
      </w:tblGrid>
      <w:tr>
        <w:trPr>
          <w:tblHeader/>
        </w:trP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Audience</w:t>
            </w:r>
          </w:p>
        </w:tc>
        <w:tc>
          <w:tcPr>
            <w:tcW w:type="dxa" w:w="2313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When</w:t>
            </w:r>
          </w:p>
        </w:tc>
        <w:tc>
          <w:tcPr>
            <w:tcW w:type="dxa" w:w="269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Channel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Staff</w:t>
            </w:r>
          </w:p>
        </w:tc>
        <w:tc>
          <w:tcPr>
            <w:tcW w:type="dxa" w:w="2313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Within the first hour, then at each update</w:t>
            </w:r>
          </w:p>
        </w:tc>
        <w:tc>
          <w:tcPr>
            <w:tcW w:type="dxa" w:w="269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Email or SMS if available, team leaders, notice boards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Communication lead, HR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Key customers</w:t>
            </w:r>
          </w:p>
        </w:tc>
        <w:tc>
          <w:tcPr>
            <w:tcW w:type="dxa" w:w="2313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Before they hear it elsewhere</w:t>
            </w:r>
          </w:p>
        </w:tc>
        <w:tc>
          <w:tcPr>
            <w:tcW w:type="dxa" w:w="269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Call from the account manager, written follow-up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Operations / sales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IT provider and suppliers</w:t>
            </w:r>
          </w:p>
        </w:tc>
        <w:tc>
          <w:tcPr>
            <w:tcW w:type="dxa" w:w="2313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As soon as dependencies are known</w:t>
            </w:r>
          </w:p>
        </w:tc>
        <w:tc>
          <w:tcPr>
            <w:tcW w:type="dxa" w:w="269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Phone, then email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IT lead, purchasing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Authorities (data protection authority, CSIRT or competent authority, police)</w:t>
            </w:r>
          </w:p>
        </w:tc>
        <w:tc>
          <w:tcPr>
            <w:tcW w:type="dxa" w:w="2313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Within legal deadlines</w:t>
            </w:r>
          </w:p>
        </w:tc>
        <w:tc>
          <w:tcPr>
            <w:tcW w:type="dxa" w:w="269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Official channels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Legal / DPO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Cyber insurer</w:t>
            </w:r>
          </w:p>
        </w:tc>
        <w:tc>
          <w:tcPr>
            <w:tcW w:type="dxa" w:w="2313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As early as the policy requires</w:t>
            </w:r>
          </w:p>
        </w:tc>
        <w:tc>
          <w:tcPr>
            <w:tcW w:type="dxa" w:w="269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Insurer hotline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Finance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Media</w:t>
            </w:r>
          </w:p>
        </w:tc>
        <w:tc>
          <w:tcPr>
            <w:tcW w:type="dxa" w:w="2313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On request (reactive)</w:t>
            </w:r>
          </w:p>
        </w:tc>
        <w:tc>
          <w:tcPr>
            <w:tcW w:type="dxa" w:w="269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Holding statement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Spokesperson</w:t>
            </w:r>
          </w:p>
        </w:tc>
      </w:tr>
      <w:tr>
        <w:tc>
          <w:tcPr>
            <w:tcW w:type="dxa" w:w="250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Owner or group head office</w:t>
            </w:r>
          </w:p>
        </w:tc>
        <w:tc>
          <w:tcPr>
            <w:tcW w:type="dxa" w:w="2313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As soon as escalation criteria are met</w:t>
            </w:r>
          </w:p>
        </w:tc>
        <w:tc>
          <w:tcPr>
            <w:tcW w:type="dxa" w:w="269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Phone and situation report</w:t>
            </w:r>
          </w:p>
        </w:tc>
        <w:tc>
          <w:tcPr>
            <w:tcW w:type="dxa" w:w="2120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</w:rPr>
              <w:t xml:space="preserve">Crisis lead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Annex D. Crisis log (export)</w:t>
      </w:r>
    </w:p>
    <w:p>
      <w:pPr>
        <w:spacing w:after="120"/>
      </w:pPr>
      <w:r>
        <w:rPr>
          <w:i/>
          <w:iCs/>
          <w:color w:val="5B6170"/>
        </w:rPr>
        <w:t xml:space="preserve">Paste the Crisis log sheet of the workbook here, or attach it. It is the evidence behind the timeline and the ratings.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8"/>
        <w:gridCol w:w="2136"/>
        <w:gridCol w:w="4079"/>
        <w:gridCol w:w="3302"/>
        <w:gridCol w:w="1845"/>
        <w:gridCol w:w="1068"/>
        <w:gridCol w:w="1068"/>
      </w:tblGrid>
      <w:tr>
        <w:trPr>
          <w:tblHeader/>
        </w:trP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Time (hh:mm)</w:t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Fact or information</w:t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Decision</w:t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Deadline</w:t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shd w:fill="1F2937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07:42</w:t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Warehouse manager</w:t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Ransom note on ERP screens</w:t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Convene crisis team</w:t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Crisis lead</w:t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08:00</w:t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>done</w:t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2136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4079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845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  <w:tc>
          <w:tcPr>
            <w:tcW w:type="dxa" w:w="1068"/>
            <w:tcBorders>
              <w:top w:val="single" w:color="C9CDD4" w:sz="4"/>
              <w:left w:val="single" w:color="C9CDD4" w:sz="4"/>
              <w:bottom w:val="single" w:color="C9CDD4" w:sz="4"/>
              <w:right w:val="single" w:color="C9CDD4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color w:val="16181D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9"/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170"/>
        <w:sz w:val="16"/>
        <w:szCs w:val="16"/>
      </w:rPr>
      <w:t xml:space="preserve">ResiPlan template · updated on 4 November 2026 · fictitious example values · Page </w:t>
    </w:r>
    <w:r>
      <w:rPr>
        <w:color w:val="5B61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170"/>
        <w:sz w:val="16"/>
        <w:szCs w:val="16"/>
      </w:rPr>
      <w:t xml:space="preserve">ResiPlan template · updated on 4 November 2026 · fictitious example values · Page </w:t>
    </w:r>
    <w:r>
      <w:rPr>
        <w:color w:val="5B61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170"/>
        <w:sz w:val="16"/>
        <w:szCs w:val="16"/>
      </w:rPr>
      <w:t xml:space="preserve">ResiPlan template · updated on 4 November 2026 · fictitious example values · Page </w:t>
    </w:r>
    <w:r>
      <w:rPr>
        <w:color w:val="5B61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170"/>
        <w:sz w:val="16"/>
        <w:szCs w:val="16"/>
      </w:rPr>
      <w:t xml:space="preserve">ResiPlan template · updated on 4 November 2026 · fictitious example values · Page </w:t>
    </w:r>
    <w:r>
      <w:rPr>
        <w:color w:val="5B61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1F2937"/>
      <w:sz w:val="40"/>
      <w:szCs w:val="40"/>
    </w:rPr>
  </w:style>
  <w:style w:type="paragraph" w:styleId="Heading1">
    <w:name w:val="Heading 1"/>
    <w:basedOn w:val="Normal"/>
    <w:next w:val="Normal"/>
    <w:qFormat/>
    <w:pPr>
      <w:spacing w:before="300" w:after="60"/>
    </w:pPr>
    <w:rPr>
      <w:rFonts w:ascii="Calibri" w:cs="Calibri" w:eastAsia="Calibri" w:hAnsi="Calibri"/>
      <w:b/>
      <w:bCs/>
      <w:color w:val="1F293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After-action report</dc:title>
  <dc:subject>Tabletop crisis exercise kit</dc:subject>
  <dc:creator>ResiPlan</dc:creator>
  <dc:description>Two-hour tabletop crisis exercise: ransomware scenario, timed injects, observation grid, holding statement and after-action report</dc:description>
  <cp:lastModifiedBy>ResiPlan</cp:lastModifiedBy>
  <cp:revision>1</cp:revision>
  <dcterms:created xsi:type="dcterms:W3CDTF">2026-11-04T00:00:00Z</dcterms:created>
  <dcterms:modified xsi:type="dcterms:W3CDTF">2026-11-04T00:00:00Z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