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Rapport de retour d'expérience (RETEX)</w:t>
      </w:r>
    </w:p>
    <w:p>
      <w:pPr>
        <w:spacing w:after="120"/>
      </w:pPr>
      <w:r>
        <w:rPr>
          <w:color w:val="16181D"/>
          <w:sz w:val="26"/>
          <w:szCs w:val="26"/>
        </w:rPr>
        <w:t xml:space="preserve">Exercice de crise sur table : [nom de l'exercice], [date]</w:t>
      </w:r>
    </w:p>
    <w:p>
      <w:pPr>
        <w:spacing w:after="80"/>
      </w:pPr>
      <w:r>
        <w:rPr>
          <w:color w:val="5B6170"/>
          <w:sz w:val="18"/>
          <w:szCs w:val="18"/>
        </w:rPr>
        <w:t xml:space="preserve">Modèle ResiPlan · Kit d'exercice de crise sur table · mis à jour le 4 novembre 2026 · https://www.resiplan.eu/fr/blog/tabletop-exercise-kit</w:t>
      </w:r>
    </w:p>
    <w:p>
      <w:pPr>
        <w:spacing w:after="80"/>
      </w:pPr>
      <w:r>
        <w:rPr>
          <w:i/>
          <w:iCs/>
          <w:color w:val="5B6170"/>
          <w:sz w:val="18"/>
          <w:szCs w:val="18"/>
        </w:rPr>
        <w:t xml:space="preserve">Modèle ResiPlan, mis à jour le 4 novembre 2026. L'entreprise, ses chiffres et toutes les valeurs d'exemple sont fictifs : remplacez-les par les vôtres. Ni un avis juridique. Les renvois aux clauses d'ISO 22301 résument la norme sans la reproduire et ne sont pas les titres officiels de sa version française : vérifiez-les sur votre exemplaire. Ce kit n'atteste pas la conformité à ISO 22301, DORA ou NIS2.</w:t>
      </w:r>
    </w:p>
    <w:p>
      <w:pPr>
        <w:spacing w:after="240"/>
      </w:pPr>
      <w:r>
        <w:rPr>
          <w:i/>
          <w:iCs/>
          <w:color w:val="5B6170"/>
          <w:sz w:val="18"/>
          <w:szCs w:val="18"/>
        </w:rPr>
        <w:t xml:space="preserve">Mode d'emploi : rédigez le rapport dans les deux semaines qui suivent l'exercice, remplacez le texte entre [crochets] et supprimez les consignes en italique avant l'envoi. Le plan d'action reprend les colonnes de l'onglet Actions du classeur tabletop-exercise-kit-fr.xlsx.</w:t>
      </w:r>
    </w:p>
    <w:p>
      <w:pPr>
        <w:pStyle w:val="Heading1"/>
      </w:pPr>
      <w:r>
        <w:t xml:space="preserve">1. Identification</w:t>
      </w:r>
    </w:p>
    <w:p>
      <w:pPr>
        <w:spacing w:after="120"/>
      </w:pPr>
      <w:r>
        <w:rPr>
          <w:i/>
          <w:iCs/>
          <w:color w:val="5B6170"/>
        </w:rPr>
        <w:t xml:space="preserve">Identifiez l'exercice pour pouvoir le retrouver dans votre programme d'exercices. Recopiez les objectifs tels que le commanditaire les a validés.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5"/>
        <w:gridCol w:w="7132"/>
      </w:tblGrid>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Date</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[date, heure, lieu]</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Scénario</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[nom et courte description du scénario]</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Objectifs</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 ou 3 objectifs validés par le commanditaire]</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Participants</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[noms et rôles des joueurs, de l'animateur, de la cellule d'animation, des observateurs]</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Périmètre</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[sites, activités, systèmes et entités concernés]</w:t>
            </w:r>
          </w:p>
        </w:tc>
      </w:tr>
    </w:tbl>
    <w:p>
      <w:pPr>
        <w:pStyle w:val="Heading1"/>
      </w:pPr>
      <w:r>
        <w:t xml:space="preserve">2. Synthèse pour la direction</w:t>
      </w:r>
    </w:p>
    <w:p>
      <w:pPr>
        <w:spacing w:after="120"/>
      </w:pPr>
      <w:r>
        <w:rPr>
          <w:i/>
          <w:iCs/>
          <w:color w:val="5B6170"/>
        </w:rPr>
        <w:t xml:space="preserve">Une demi-page pour la direction : les objectifs sont-ils atteints, quels sont les trois risques principaux révélés ? Pas de jargon ; le détail est dans le plan d'action.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2120"/>
        <w:gridCol w:w="3662"/>
      </w:tblGrid>
      <w:tr>
        <w:trPr>
          <w:tblHeader/>
        </w:trPr>
        <w:tc>
          <w:tcPr>
            <w:tcW w:type="dxa" w:w="385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Objectif</w:t>
            </w:r>
          </w:p>
        </w:tc>
        <w:tc>
          <w:tcPr>
            <w:tcW w:type="dxa" w:w="212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Atteint / partiellement atteint / non atteint</w:t>
            </w:r>
          </w:p>
        </w:tc>
        <w:tc>
          <w:tcPr>
            <w:tcW w:type="dxa" w:w="366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Commentaire</w:t>
            </w:r>
          </w:p>
        </w:tc>
      </w:tr>
      <w:tr>
        <w:tc>
          <w:tcPr>
            <w:tcW w:type="dxa" w:w="385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66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385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66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385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66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spacing w:after="80"/>
      </w:pPr>
    </w:p>
    <w:p>
      <w:r>
        <w:rPr>
          <w:b/>
          <w:bCs/>
        </w:rPr>
        <w:t xml:space="preserve">Trois risques principaux révélés</w:t>
      </w:r>
    </w:p>
    <w:p>
      <w:r>
        <w:t xml:space="preserve">1. [...]</w:t>
      </w:r>
    </w:p>
    <w:p>
      <w:r>
        <w:t xml:space="preserve">2. [...]</w:t>
      </w:r>
    </w:p>
    <w:p>
      <w:r>
        <w:t xml:space="preserve">3. [...]</w:t>
      </w:r>
    </w:p>
    <w:p>
      <w:pPr>
        <w:pStyle w:val="Heading1"/>
      </w:pPr>
      <w:r>
        <w:t xml:space="preserve">3. Chronologie</w:t>
      </w:r>
    </w:p>
    <w:p>
      <w:pPr>
        <w:spacing w:after="120"/>
      </w:pPr>
      <w:r>
        <w:rPr>
          <w:i/>
          <w:iCs/>
          <w:color w:val="5B6170"/>
        </w:rPr>
        <w:t xml:space="preserve">Seulement les faits et décisions clés, repris de la main courante (annexe D). Indiquez l'heure du scénario et, si c'est utile, l'heure de séance.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18"/>
        <w:gridCol w:w="6087"/>
        <w:gridCol w:w="2231"/>
      </w:tblGrid>
      <w:tr>
        <w:trPr>
          <w:tblHeader/>
        </w:trPr>
        <w:tc>
          <w:tcPr>
            <w:tcW w:type="dxa" w:w="131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Heure</w:t>
            </w:r>
          </w:p>
        </w:tc>
        <w:tc>
          <w:tcPr>
            <w:tcW w:type="dxa" w:w="608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Fait ou décision</w:t>
            </w:r>
          </w:p>
        </w:tc>
        <w:tc>
          <w:tcPr>
            <w:tcW w:type="dxa" w:w="223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Responsable</w:t>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4. Résultats de l'observation</w:t>
      </w:r>
    </w:p>
    <w:p>
      <w:pPr>
        <w:spacing w:after="120"/>
      </w:pPr>
      <w:r>
        <w:rPr>
          <w:i/>
          <w:iCs/>
          <w:color w:val="5B6170"/>
        </w:rPr>
        <w:t xml:space="preserve">Une note par critère (de 1 à 4, ou N/O), chacune appuyée sur une preuve : une heure, une citation, un document. Reprenez les notes de l'onglet Observation.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
        <w:gridCol w:w="3401"/>
        <w:gridCol w:w="944"/>
        <w:gridCol w:w="4724"/>
      </w:tblGrid>
      <w:tr>
        <w:trPr>
          <w:tblHeader/>
        </w:trPr>
        <w:tc>
          <w:tcPr>
            <w:tcW w:type="dxa" w:w="56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w:t>
            </w:r>
          </w:p>
        </w:tc>
        <w:tc>
          <w:tcPr>
            <w:tcW w:type="dxa" w:w="340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Critère</w:t>
            </w:r>
          </w:p>
        </w:tc>
        <w:tc>
          <w:tcPr>
            <w:tcW w:type="dxa" w:w="944"/>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Note</w:t>
            </w:r>
          </w:p>
        </w:tc>
        <w:tc>
          <w:tcPr>
            <w:tcW w:type="dxa" w:w="4724"/>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Preuve</w:t>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Activation et escalade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Rôles et leadership</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Vision partagée de la situation</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4</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Utilisation des plans et de la BIA</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5</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Prise de décision</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6</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Gestion des fournisseurs</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7</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Notifications réglementaires</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8</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Communication interne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9</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Communication externe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10</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Priorités de reprise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11</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Main courante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Note moyenne (hors N/O)</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Critères notés 1 ou 2</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5. Points forts</w:t>
      </w:r>
    </w:p>
    <w:p>
      <w:pPr>
        <w:spacing w:after="120"/>
      </w:pPr>
      <w:r>
        <w:rPr>
          <w:i/>
          <w:iCs/>
          <w:color w:val="5B6170"/>
        </w:rPr>
        <w:t xml:space="preserve">Ce qui a marché et qu'il faut garder : pratiques, documents, réflexes. Nommez-les précisément pour qu'ils survivent à la prochaine mise à jour des plans.</w:t>
      </w:r>
    </w:p>
    <w:p>
      <w:pPr>
        <w:pStyle w:val="ListParagraph"/>
        <w:numPr>
          <w:ilvl w:val="0"/>
          <w:numId w:val="1"/>
        </w:numPr>
      </w:pPr>
      <w:r>
        <w:t xml:space="preserve">[...]</w:t>
      </w:r>
    </w:p>
    <w:p>
      <w:pPr>
        <w:pStyle w:val="ListParagraph"/>
        <w:numPr>
          <w:ilvl w:val="0"/>
          <w:numId w:val="1"/>
        </w:numPr>
      </w:pPr>
      <w:r>
        <w:t xml:space="preserve">[...]</w:t>
      </w:r>
    </w:p>
    <w:p>
      <w:pPr>
        <w:pStyle w:val="ListParagraph"/>
        <w:numPr>
          <w:ilvl w:val="0"/>
          <w:numId w:val="1"/>
        </w:numPr>
      </w:pPr>
      <w:r>
        <w:t xml:space="preserve">[...]</w:t>
      </w:r>
    </w:p>
    <w:p>
      <w:pPr>
        <w:pStyle w:val="Heading1"/>
      </w:pPr>
      <w:r>
        <w:t xml:space="preserve">6. Constats et causes</w:t>
      </w:r>
    </w:p>
    <w:p>
      <w:pPr>
        <w:spacing w:after="120"/>
      </w:pPr>
      <w:r>
        <w:rPr>
          <w:i/>
          <w:iCs/>
          <w:color w:val="5B6170"/>
        </w:rPr>
        <w:t xml:space="preserve">Ce qui a échoué et pourquoi. Donnez à chaque constat sa cause (plan, formation, outil, contrat) : un constat sans cause mène rarement à une action durable.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2"/>
        <w:gridCol w:w="5019"/>
        <w:gridCol w:w="4015"/>
      </w:tblGrid>
      <w:tr>
        <w:trPr>
          <w:tblHeader/>
        </w:trPr>
        <w:tc>
          <w:tcPr>
            <w:tcW w:type="dxa" w:w="60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w:t>
            </w:r>
          </w:p>
        </w:tc>
        <w:tc>
          <w:tcPr>
            <w:tcW w:type="dxa" w:w="501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Constat</w:t>
            </w:r>
          </w:p>
        </w:tc>
        <w:tc>
          <w:tcPr>
            <w:tcW w:type="dxa" w:w="401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Cause (plan, formation, outil, contrat)</w:t>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4</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sectPr>
          <w:footerReference w:type="default" r:id="rId6"/>
          <w:pgSz w:w="11906" w:h="16838" w:orient="portrait"/>
          <w:pgMar w:top="1134" w:right="1134" w:bottom="1134" w:left="1134" w:header="708" w:footer="708" w:gutter="0"/>
          <w:pgNumType/>
          <w:docGrid w:linePitch="360"/>
        </w:sectPr>
      </w:pPr>
    </w:p>
    <w:p>
      <w:pPr>
        <w:pStyle w:val="Heading1"/>
      </w:pPr>
      <w:r>
        <w:t xml:space="preserve">7. Plan d'action</w:t>
      </w:r>
    </w:p>
    <w:p>
      <w:pPr>
        <w:spacing w:after="120"/>
      </w:pPr>
      <w:r>
        <w:rPr>
          <w:i/>
          <w:iCs/>
          <w:color w:val="5B6170"/>
        </w:rPr>
        <w:t xml:space="preserve">Une action par constat, avec un responsable, une échéance et l'exigence concernée : mêmes colonnes que l'onglet Actions. Ne clôturez une action qu'après avoir vérifié son efficacité.</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5"/>
        <w:gridCol w:w="2375"/>
        <w:gridCol w:w="2217"/>
        <w:gridCol w:w="2692"/>
        <w:gridCol w:w="1187"/>
        <w:gridCol w:w="1108"/>
        <w:gridCol w:w="1346"/>
        <w:gridCol w:w="950"/>
        <w:gridCol w:w="1029"/>
        <w:gridCol w:w="1266"/>
      </w:tblGrid>
      <w:tr>
        <w:trPr>
          <w:tblHeader/>
        </w:trPr>
        <w:tc>
          <w:tcPr>
            <w:tcW w:type="dxa" w:w="39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N°</w:t>
            </w:r>
          </w:p>
        </w:tc>
        <w:tc>
          <w:tcPr>
            <w:tcW w:type="dxa" w:w="237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Constat</w:t>
            </w:r>
          </w:p>
        </w:tc>
        <w:tc>
          <w:tcPr>
            <w:tcW w:type="dxa" w:w="221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Cause racine</w:t>
            </w:r>
          </w:p>
        </w:tc>
        <w:tc>
          <w:tcPr>
            <w:tcW w:type="dxa" w:w="269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Action</w:t>
            </w:r>
          </w:p>
        </w:tc>
        <w:tc>
          <w:tcPr>
            <w:tcW w:type="dxa" w:w="118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Responsable</w:t>
            </w:r>
          </w:p>
        </w:tc>
        <w:tc>
          <w:tcPr>
            <w:tcW w:type="dxa" w:w="110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Échéance</w:t>
            </w:r>
          </w:p>
        </w:tc>
        <w:tc>
          <w:tcPr>
            <w:tcW w:type="dxa" w:w="134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Exigence</w:t>
            </w:r>
          </w:p>
        </w:tc>
        <w:tc>
          <w:tcPr>
            <w:tcW w:type="dxa" w:w="95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Priorité</w:t>
            </w:r>
          </w:p>
        </w:tc>
        <w:tc>
          <w:tcPr>
            <w:tcW w:type="dxa" w:w="102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Statut</w:t>
            </w:r>
          </w:p>
        </w:tc>
        <w:tc>
          <w:tcPr>
            <w:tcW w:type="dxa" w:w="126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Efficacité vérifiée (O/N)</w:t>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1</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Contact incident du prestataire absent du plan</w:t>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Annuaire non mis à jour à la signature du contrat informatique (plan)</w:t>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Ajouter le contact 24 h/24 et la voie d'escalade au plan et au contrat</w:t>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Achats</w:t>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2026-12-18</w:t>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ISO 22301 § 10.1</w:t>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Haute</w:t>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Ouvert</w:t>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N</w:t>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2</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3</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4</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5</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6</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bl>
    <w:p>
      <w:pPr>
        <w:spacing w:after="80"/>
      </w:pPr>
    </w:p>
    <w:p>
      <w:r>
        <w:rPr>
          <w:color w:val="5B6170"/>
          <w:sz w:val="16"/>
          <w:szCs w:val="16"/>
        </w:rPr>
        <w:t xml:space="preserve">Exigence: ISO 22301 § 8.5 · ISO 22301 § 8.6 · ISO 22301 § 10.1 · DORA art. 11(6) · DORA art. 24(5) · NIS2 art. 21(2)(c) · Interne</w:t>
      </w:r>
    </w:p>
    <w:p>
      <w:r>
        <w:rPr>
          <w:color w:val="5B6170"/>
          <w:sz w:val="16"/>
          <w:szCs w:val="16"/>
        </w:rPr>
        <w:t xml:space="preserve">Priorité: Haute · Moyenne · Basse — Statut: Ouvert · En cours · Clos</w:t>
      </w:r>
    </w:p>
    <w:p>
      <w:pPr>
        <w:sectPr>
          <w:footerReference w:type="default" r:id="rId7"/>
          <w:pgSz w:w="16838" w:h="11906" w:orient="landscape"/>
          <w:pgMar w:top="1134" w:right="1134" w:bottom="1134" w:left="1134" w:header="708" w:footer="708" w:gutter="0"/>
          <w:pgNumType/>
          <w:docGrid w:linePitch="360"/>
        </w:sectPr>
      </w:pPr>
    </w:p>
    <w:p>
      <w:pPr>
        <w:pStyle w:val="Heading1"/>
      </w:pPr>
      <w:r>
        <w:t xml:space="preserve">8. Documents à mettre à jour</w:t>
      </w:r>
    </w:p>
    <w:p>
      <w:pPr>
        <w:spacing w:after="120"/>
      </w:pPr>
      <w:r>
        <w:rPr>
          <w:i/>
          <w:iCs/>
          <w:color w:val="5B6170"/>
        </w:rPr>
        <w:t xml:space="preserve">Chaque document que l'exercice a montré faux, périmé ou manquant, avec qui le met à jour et pour quand.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0"/>
        <w:gridCol w:w="4240"/>
        <w:gridCol w:w="1734"/>
        <w:gridCol w:w="1542"/>
      </w:tblGrid>
      <w:tr>
        <w:trPr>
          <w:tblHeader/>
        </w:trPr>
        <w:tc>
          <w:tcPr>
            <w:tcW w:type="dxa" w:w="212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Document</w:t>
            </w:r>
          </w:p>
        </w:tc>
        <w:tc>
          <w:tcPr>
            <w:tcW w:type="dxa" w:w="424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Modification à faire</w:t>
            </w:r>
          </w:p>
        </w:tc>
        <w:tc>
          <w:tcPr>
            <w:tcW w:type="dxa" w:w="1734"/>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Responsable</w:t>
            </w:r>
          </w:p>
        </w:tc>
        <w:tc>
          <w:tcPr>
            <w:tcW w:type="dxa" w:w="154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Échéance</w:t>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Plans</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Annuaires</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Contrats</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Modèles</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9. Prochain exercice</w:t>
      </w:r>
    </w:p>
    <w:p>
      <w:pPr>
        <w:spacing w:after="120"/>
      </w:pPr>
      <w:r>
        <w:rPr>
          <w:i/>
          <w:iCs/>
          <w:color w:val="5B6170"/>
        </w:rPr>
        <w:t xml:space="preserve">Planifiez dès maintenant l'étape suivante du programme d'exercices et rendez-la plus difficile : nouveau scénario, test technique ou de basculement, prestataire ou groupe autour de la 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349"/>
        <w:gridCol w:w="2891"/>
        <w:gridCol w:w="3469"/>
      </w:tblGrid>
      <w:tr>
        <w:trPr>
          <w:tblHeader/>
        </w:trPr>
        <w:tc>
          <w:tcPr>
            <w:tcW w:type="dxa" w:w="192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Type</w:t>
            </w:r>
          </w:p>
        </w:tc>
        <w:tc>
          <w:tcPr>
            <w:tcW w:type="dxa" w:w="134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Date</w:t>
            </w:r>
          </w:p>
        </w:tc>
        <w:tc>
          <w:tcPr>
            <w:tcW w:type="dxa" w:w="289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Scénario</w:t>
            </w:r>
          </w:p>
        </w:tc>
        <w:tc>
          <w:tcPr>
            <w:tcW w:type="dxa" w:w="346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Ce qui sera plus difficile</w:t>
            </w:r>
          </w:p>
        </w:tc>
      </w:tr>
      <w:tr>
        <w:tc>
          <w:tcPr>
            <w:tcW w:type="dxa" w:w="192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34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89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46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ageBreakBefore/>
      </w:pPr>
      <w:r>
        <w:t xml:space="preserve">Annexe A. Guide du débriefing à chaud (20 minutes)</w:t>
      </w:r>
    </w:p>
    <w:p>
      <w:pPr>
        <w:spacing w:after="120"/>
      </w:pPr>
      <w:r>
        <w:rPr>
          <w:i/>
          <w:iCs/>
          <w:color w:val="5B6170"/>
        </w:rPr>
        <w:t xml:space="preserve">À mener juste après le jeu, avant que quiconque quitte la salle. Chaque joueur parle une fois, puis les observateurs ; l'animateur conclut.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
        <w:gridCol w:w="4047"/>
        <w:gridCol w:w="1542"/>
        <w:gridCol w:w="3566"/>
      </w:tblGrid>
      <w:tr>
        <w:trPr>
          <w:tblHeader/>
        </w:trPr>
        <w:tc>
          <w:tcPr>
            <w:tcW w:type="dxa" w:w="48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w:t>
            </w:r>
          </w:p>
        </w:tc>
        <w:tc>
          <w:tcPr>
            <w:tcW w:type="dxa" w:w="404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Question</w:t>
            </w:r>
          </w:p>
        </w:tc>
        <w:tc>
          <w:tcPr>
            <w:tcW w:type="dxa" w:w="154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Qui répond</w:t>
            </w:r>
          </w:p>
        </w:tc>
        <w:tc>
          <w:tcPr>
            <w:tcW w:type="dxa" w:w="356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Notes</w:t>
            </w:r>
          </w:p>
        </w:tc>
      </w:tr>
      <w:tr>
        <w:tc>
          <w:tcPr>
            <w:tcW w:type="dxa" w:w="48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404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Quelle chose a marché, et quelle chose faut-il corriger ?</w:t>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Chaque joueur</w:t>
            </w:r>
          </w:p>
        </w:tc>
        <w:tc>
          <w:tcPr>
            <w:tcW w:type="dxa" w:w="3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48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404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Quels sont vos trois principaux constats ?</w:t>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Observateurs</w:t>
            </w:r>
          </w:p>
        </w:tc>
        <w:tc>
          <w:tcPr>
            <w:tcW w:type="dxa" w:w="3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48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404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Chaque objectif est-il atteint, partiellement atteint ou non atteint ?</w:t>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Animateur</w:t>
            </w:r>
          </w:p>
        </w:tc>
        <w:tc>
          <w:tcPr>
            <w:tcW w:type="dxa" w:w="3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Annexe B. Modèle de déclaration d'attente</w:t>
      </w:r>
    </w:p>
    <w:p>
      <w:pPr>
        <w:spacing w:after="120"/>
      </w:pPr>
      <w:r>
        <w:rPr>
          <w:i/>
          <w:iCs/>
          <w:color w:val="5B6170"/>
        </w:rPr>
        <w:t xml:space="preserve">Première déclaration pour les médias et pour toute personne qui pose la question. Validez-la avant l'exercice ; le porte-parole adapte les crochets le jour venu.</w:t>
      </w:r>
    </w:p>
    <w:p>
      <w:pPr>
        <w:pBdr>
          <w:left w:val="single" w:color="1F2937" w:sz="18" w:space="8"/>
        </w:pBdr>
        <w:spacing w:before="80" w:after="160"/>
        <w:ind w:left="360" w:right="360"/>
      </w:pPr>
      <w:r>
        <w:t xml:space="preserve">Le [date] à [heure], [Entreprise] a détecté un incident informatique touchant une partie de ses systèmes. Nous avons immédiatement activé notre dispositif de crise et travaillons avec [des spécialistes / nos partenaires informatiques] pour rétablir les opérations en toute sécurité. [Les livraisons / le service client] [se poursuivent / sont temporairement perturbés] ; les clients concernés sont contactés directement. Nous vérifions si des données personnelles sont touchées et informerons les personnes concernées et les autorités comme la loi l'exige. Prochain point : [heure]. Contact : [nom, courriel, téléphone].</w:t>
      </w:r>
    </w:p>
    <w:p>
      <w:r>
        <w:rPr>
          <w:b/>
          <w:bCs/>
        </w:rPr>
        <w:t xml:space="preserve">Règles</w:t>
      </w:r>
    </w:p>
    <w:p>
      <w:pPr>
        <w:pStyle w:val="ListParagraph"/>
        <w:numPr>
          <w:ilvl w:val="0"/>
          <w:numId w:val="1"/>
        </w:numPr>
      </w:pPr>
      <w:r>
        <w:t xml:space="preserve">Des faits, rien que des faits ; aucune hypothèse sur la cause ou les attaquants.</w:t>
      </w:r>
    </w:p>
    <w:p>
      <w:pPr>
        <w:pStyle w:val="ListParagraph"/>
        <w:numPr>
          <w:ilvl w:val="0"/>
          <w:numId w:val="1"/>
        </w:numPr>
      </w:pPr>
      <w:r>
        <w:t xml:space="preserve">Ne jamais mettre en cause le prestataire en public.</w:t>
      </w:r>
    </w:p>
    <w:p>
      <w:pPr>
        <w:pStyle w:val="ListParagraph"/>
        <w:numPr>
          <w:ilvl w:val="0"/>
          <w:numId w:val="1"/>
        </w:numPr>
      </w:pPr>
      <w:r>
        <w:t xml:space="preserve">Aucun chiffre non validé.</w:t>
      </w:r>
    </w:p>
    <w:p>
      <w:pPr>
        <w:pStyle w:val="ListParagraph"/>
        <w:numPr>
          <w:ilvl w:val="0"/>
          <w:numId w:val="1"/>
        </w:numPr>
      </w:pPr>
      <w:r>
        <w:t xml:space="preserve">Les mêmes faits à l'intérieur et à l'extérieur.</w:t>
      </w:r>
    </w:p>
    <w:p>
      <w:pPr>
        <w:pStyle w:val="ListParagraph"/>
        <w:numPr>
          <w:ilvl w:val="0"/>
          <w:numId w:val="1"/>
        </w:numPr>
      </w:pPr>
      <w:r>
        <w:t xml:space="preserve">Chaque message horodaté et archivé.</w:t>
      </w:r>
    </w:p>
    <w:p>
      <w:pPr>
        <w:spacing w:after="80"/>
      </w:pPr>
    </w:p>
    <w:p>
      <w:r>
        <w:rPr>
          <w:color w:val="16181D"/>
        </w:rPr>
        <w:t xml:space="preserve">Une seule voix à l'extérieur, un seul émetteur à l'intérieur : le dirigeant est en général le porte-parole, le responsable communication rédige, l'accueil et les commerciaux reçoivent un court script et renvoient toute question. Personne d'autre ne parle aux médias.</w:t>
      </w:r>
    </w:p>
    <w:p>
      <w:pPr>
        <w:pStyle w:val="Heading1"/>
      </w:pPr>
      <w:r>
        <w:t xml:space="preserve">Annexe C. Carte des publics</w:t>
      </w:r>
    </w:p>
    <w:p>
      <w:pPr>
        <w:spacing w:after="120"/>
      </w:pPr>
      <w:r>
        <w:rPr>
          <w:i/>
          <w:iCs/>
          <w:color w:val="5B6170"/>
        </w:rPr>
        <w:t xml:space="preserve">Qui est informé de quoi, quand, par quel canal et par qui. Comparez-la aux messages réellement envoyés pendant l'exercice.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5"/>
        <w:gridCol w:w="2313"/>
        <w:gridCol w:w="2698"/>
        <w:gridCol w:w="2120"/>
      </w:tblGrid>
      <w:tr>
        <w:trPr>
          <w:tblHeader/>
        </w:trPr>
        <w:tc>
          <w:tcPr>
            <w:tcW w:type="dxa" w:w="250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Public</w:t>
            </w:r>
          </w:p>
        </w:tc>
        <w:tc>
          <w:tcPr>
            <w:tcW w:type="dxa" w:w="2313"/>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Quand</w:t>
            </w:r>
          </w:p>
        </w:tc>
        <w:tc>
          <w:tcPr>
            <w:tcW w:type="dxa" w:w="269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Canal</w:t>
            </w:r>
          </w:p>
        </w:tc>
        <w:tc>
          <w:tcPr>
            <w:tcW w:type="dxa" w:w="212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Qui</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Personnel</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Dans la première heure, puis à chaque point</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Courriel ou SMS si disponibles, chefs d'équipe, affichage</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Communication, RH</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Clients clés</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Avant qu'ils ne l'apprennent ailleurs</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Appel du chargé de compte, confirmation écrite</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Opérations / commercial</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Prestataire informatique et fournisseurs</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Dès que les dépendances sont connues</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Téléphone, puis courriel</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Informatique, achats</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Autorités (autorité de protection des données, CSIRT ou autorité compétente, police)</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Dans les délais légaux</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Canaux officiels</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Juridique / DPO</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Assureur cyber</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Aussi tôt que le contrat l'exige</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Ligne d'assistance de l'assureur</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Finance</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Médias</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Sur sollicitation</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Déclaration d'attente</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Porte-parole</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Actionnaire ou siège du groupe</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Dès que les critères d'escalade sont remplis</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Téléphone et point de situation</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Directeur de crise</w:t>
            </w:r>
          </w:p>
        </w:tc>
      </w:tr>
    </w:tbl>
    <w:p>
      <w:pPr>
        <w:sectPr>
          <w:footerReference w:type="default" r:id="rId8"/>
          <w:pgSz w:w="11906" w:h="16838" w:orient="portrait"/>
          <w:pgMar w:top="1134" w:right="1134" w:bottom="1134" w:left="1134" w:header="708" w:footer="708" w:gutter="0"/>
          <w:pgNumType/>
          <w:docGrid w:linePitch="360"/>
        </w:sectPr>
      </w:pPr>
    </w:p>
    <w:p>
      <w:pPr>
        <w:pStyle w:val="Heading1"/>
      </w:pPr>
      <w:r>
        <w:t xml:space="preserve">Annexe D. Main courante (export)</w:t>
      </w:r>
    </w:p>
    <w:p>
      <w:pPr>
        <w:spacing w:after="120"/>
      </w:pPr>
      <w:r>
        <w:rPr>
          <w:i/>
          <w:iCs/>
          <w:color w:val="5B6170"/>
        </w:rPr>
        <w:t xml:space="preserve">Collez ici l'onglet Main courante du classeur, ou joignez-le. C'est la preuve qui fonde la chronologie et les notes.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8"/>
        <w:gridCol w:w="2136"/>
        <w:gridCol w:w="4079"/>
        <w:gridCol w:w="3302"/>
        <w:gridCol w:w="1845"/>
        <w:gridCol w:w="1068"/>
        <w:gridCol w:w="1068"/>
      </w:tblGrid>
      <w:tr>
        <w:trPr>
          <w:tblHeader/>
        </w:trPr>
        <w:tc>
          <w:tcPr>
            <w:tcW w:type="dxa" w:w="106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Heure (hh:mm)</w:t>
            </w:r>
          </w:p>
        </w:tc>
        <w:tc>
          <w:tcPr>
            <w:tcW w:type="dxa" w:w="213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Source</w:t>
            </w:r>
          </w:p>
        </w:tc>
        <w:tc>
          <w:tcPr>
            <w:tcW w:type="dxa" w:w="407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Fait ou information</w:t>
            </w:r>
          </w:p>
        </w:tc>
        <w:tc>
          <w:tcPr>
            <w:tcW w:type="dxa" w:w="330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Décision</w:t>
            </w:r>
          </w:p>
        </w:tc>
        <w:tc>
          <w:tcPr>
            <w:tcW w:type="dxa" w:w="184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Responsable</w:t>
            </w:r>
          </w:p>
        </w:tc>
        <w:tc>
          <w:tcPr>
            <w:tcW w:type="dxa" w:w="106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Échéance</w:t>
            </w:r>
          </w:p>
        </w:tc>
        <w:tc>
          <w:tcPr>
            <w:tcW w:type="dxa" w:w="106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Statut</w:t>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07:42</w:t>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Chef d'entrepôt</w:t>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Demande de rançon sur les écrans de l'ERP</w:t>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Réunir la cellule de crise</w:t>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Directeur de crise</w:t>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08:00</w:t>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fait</w:t>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bl>
    <w:sectPr>
      <w:footerReference w:type="default" r:id="rId9"/>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Modèle ResiPlan · mis à jour le 4 novembre 2026 · valeurs d'exemple fictives · Page </w:t>
    </w:r>
    <w:r>
      <w:rPr>
        <w:color w:val="5B617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Modèle ResiPlan · mis à jour le 4 novembre 2026 · valeurs d'exemple fictives · Page </w:t>
    </w:r>
    <w:r>
      <w:rPr>
        <w:color w:val="5B6170"/>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Modèle ResiPlan · mis à jour le 4 novembre 2026 · valeurs d'exemple fictives · Page </w:t>
    </w:r>
    <w:r>
      <w:rPr>
        <w:color w:val="5B6170"/>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Modèle ResiPlan · mis à jour le 4 novembre 2026 · valeurs d'exemple fictives · Page </w:t>
    </w:r>
    <w:r>
      <w:rPr>
        <w:color w:val="5B61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181D"/>
        <w:sz w:val="21"/>
        <w:szCs w:val="21"/>
      </w:rPr>
    </w:rPrDefault>
    <w:pPrDefault/>
  </w:docDefaults>
  <w:style w:type="paragraph" w:styleId="Title">
    <w:name w:val="Title"/>
    <w:basedOn w:val="Normal"/>
    <w:next w:val="Normal"/>
    <w:qFormat/>
    <w:rPr>
      <w:rFonts w:ascii="Calibri" w:cs="Calibri" w:eastAsia="Calibri" w:hAnsi="Calibri"/>
      <w:b/>
      <w:bCs/>
      <w:color w:val="1F2937"/>
      <w:sz w:val="40"/>
      <w:szCs w:val="40"/>
    </w:rPr>
  </w:style>
  <w:style w:type="paragraph" w:styleId="Heading1">
    <w:name w:val="Heading 1"/>
    <w:basedOn w:val="Normal"/>
    <w:next w:val="Normal"/>
    <w:qFormat/>
    <w:pPr>
      <w:spacing w:before="300" w:after="60"/>
    </w:pPr>
    <w:rPr>
      <w:rFonts w:ascii="Calibri" w:cs="Calibri" w:eastAsia="Calibri" w:hAnsi="Calibri"/>
      <w:b/>
      <w:bCs/>
      <w:color w:val="1F2937"/>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retour d'expérience (RETEX)</dc:title>
  <dc:subject>Kit d'exercice de crise sur table</dc:subject>
  <dc:creator>ResiPlan</dc:creator>
  <dc:description>Exercice de crise sur table de deux heures : scénario de rançongiciel, stimuli minutés, grille d'observation, déclaration d'attente et modèle de RETEX</dc:description>
  <cp:lastModifiedBy>ResiPlan</cp:lastModifiedBy>
  <cp:revision>1</cp:revision>
  <dcterms:created xsi:type="dcterms:W3CDTF">2026-11-04T00:00:00Z</dcterms:created>
  <dcterms:modified xsi:type="dcterms:W3CDTF">2026-11-04T00:00:00Z</dcterms:modified>
</cp:coreProperties>
</file>

<file path=docProps/custom.xml><?xml version="1.0" encoding="utf-8"?>
<Properties xmlns="http://schemas.openxmlformats.org/officeDocument/2006/custom-properties" xmlns:vt="http://schemas.openxmlformats.org/officeDocument/2006/docPropsVTypes"/>
</file>