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Evaluatierapport</w:t>
      </w:r>
    </w:p>
    <w:p>
      <w:pPr>
        <w:spacing w:after="120"/>
      </w:pPr>
      <w:r>
        <w:rPr>
          <w:color w:val="16181D"/>
          <w:sz w:val="26"/>
          <w:szCs w:val="26"/>
        </w:rPr>
        <w:t xml:space="preserve">Tabletop-crisisoefening: [naam van de oefening], [datum]</w:t>
      </w:r>
    </w:p>
    <w:p>
      <w:pPr>
        <w:spacing w:after="80"/>
      </w:pPr>
      <w:r>
        <w:rPr>
          <w:color w:val="5B6170"/>
          <w:sz w:val="18"/>
          <w:szCs w:val="18"/>
        </w:rPr>
        <w:t xml:space="preserve">ResiPlan-sjabloon · Kit voor een tabletop-crisisoefening · bijgewerkt op 4 november 2026 · https://www.resiplan.eu/nl/blog/tabletop-exercise-kit</w:t>
      </w:r>
    </w:p>
    <w:p>
      <w:pPr>
        <w:spacing w:after="80"/>
      </w:pPr>
      <w:r>
        <w:rPr>
          <w:i/>
          <w:iCs/>
          <w:color w:val="5B6170"/>
          <w:sz w:val="18"/>
          <w:szCs w:val="18"/>
        </w:rPr>
        <w:t xml:space="preserve">ResiPlan-sjabloon, bijgewerkt op 4 november 2026. Het bedrijf, de cijfers en alle voorbeeldwaarden zijn fictief: vervang ze door uw eigen gegevens. Geen juridisch advies. De verwijzingen naar clausules van ISO 22301 vatten de norm samen zonder hem over te nemen en zijn niet de officiële titels van de Nederlandstalige versie: controleer ze in uw exemplaar. Deze kit toont geen conformiteit met ISO 22301, DORA of NIS2 aan.</w:t>
      </w:r>
    </w:p>
    <w:p>
      <w:pPr>
        <w:spacing w:after="240"/>
      </w:pPr>
      <w:r>
        <w:rPr>
          <w:i/>
          <w:iCs/>
          <w:color w:val="5B6170"/>
          <w:sz w:val="18"/>
          <w:szCs w:val="18"/>
        </w:rPr>
        <w:t xml:space="preserve">Gebruik van dit sjabloon: schrijf het rapport binnen twee weken na de oefening, vervang de tekst tussen [vierkante haken] en verwijder de cursieve instructies voordat u het verstuurt. Het actieplan gebruikt dezelfde kolommen als het tabblad Acties van tabletop-exercise-kit-nl.xlsx.</w:t>
      </w:r>
    </w:p>
    <w:p>
      <w:pPr>
        <w:pStyle w:val="Heading1"/>
      </w:pPr>
      <w:r>
        <w:t xml:space="preserve">1. Identificatie</w:t>
      </w:r>
    </w:p>
    <w:p>
      <w:pPr>
        <w:spacing w:after="120"/>
      </w:pPr>
      <w:r>
        <w:rPr>
          <w:i/>
          <w:iCs/>
          <w:color w:val="5B6170"/>
        </w:rPr>
        <w:t xml:space="preserve">Identificeer de oefening zodat ze terug te vinden is in uw oefenprogramma. Neem de doelstellingen letterlijk over zoals de sponsor ze heeft goedgekeurd.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5"/>
        <w:gridCol w:w="7132"/>
      </w:tblGrid>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Datum</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[datum, tijdstip, plaats]</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Scenario</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[naam en korte beschrijving van het scenario]</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Doelstellingen</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 of 3 doelstellingen goedgekeurd door de sponsor]</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Deelnemers</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[namen en rollen van spelers, facilitator, simulatiecel, observatoren]</w:t>
            </w:r>
          </w:p>
        </w:tc>
      </w:tr>
      <w:tr>
        <w:tc>
          <w:tcPr>
            <w:tcW w:type="dxa" w:w="2505"/>
            <w:tcBorders>
              <w:top w:val="single" w:color="C9CDD4" w:sz="4"/>
              <w:left w:val="single" w:color="C9CDD4" w:sz="4"/>
              <w:bottom w:val="single" w:color="C9CDD4" w:sz="4"/>
              <w:right w:val="single" w:color="C9CDD4" w:sz="4"/>
            </w:tcBorders>
            <w:shd w:fill="F3F4F6" w:color="auto" w:val="clear"/>
            <w:tcMar>
              <w:top w:type="dxa" w:w="60"/>
              <w:left w:type="dxa" w:w="90"/>
              <w:bottom w:type="dxa" w:w="60"/>
              <w:right w:type="dxa" w:w="90"/>
            </w:tcMar>
          </w:tcPr>
          <w:p>
            <w:r>
              <w:rPr>
                <w:b/>
                <w:bCs/>
                <w:color w:val="16181D"/>
              </w:rPr>
              <w:t xml:space="preserve">Afbakening</w:t>
            </w:r>
          </w:p>
        </w:tc>
        <w:tc>
          <w:tcPr>
            <w:tcW w:type="dxa" w:w="713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[betrokken sites, activiteiten, systemen en entiteiten]</w:t>
            </w:r>
          </w:p>
        </w:tc>
      </w:tr>
    </w:tbl>
    <w:p>
      <w:pPr>
        <w:pStyle w:val="Heading1"/>
      </w:pPr>
      <w:r>
        <w:t xml:space="preserve">2. Samenvatting voor het management</w:t>
      </w:r>
    </w:p>
    <w:p>
      <w:pPr>
        <w:spacing w:after="120"/>
      </w:pPr>
      <w:r>
        <w:rPr>
          <w:i/>
          <w:iCs/>
          <w:color w:val="5B6170"/>
        </w:rPr>
        <w:t xml:space="preserve">Een halve pagina voor het topmanagement: zijn de doelstellingen bereikt, en welke drie belangrijkste risico's kwamen aan het licht? Geen jargon; de details staan in het actieplan.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2120"/>
        <w:gridCol w:w="3662"/>
      </w:tblGrid>
      <w:tr>
        <w:trPr>
          <w:tblHeader/>
        </w:trPr>
        <w:tc>
          <w:tcPr>
            <w:tcW w:type="dxa" w:w="385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Doelstelling</w:t>
            </w:r>
          </w:p>
        </w:tc>
        <w:tc>
          <w:tcPr>
            <w:tcW w:type="dxa" w:w="212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Bereikt / gedeeltelijk bereikt / niet bereikt</w:t>
            </w:r>
          </w:p>
        </w:tc>
        <w:tc>
          <w:tcPr>
            <w:tcW w:type="dxa" w:w="366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Toelichting</w:t>
            </w:r>
          </w:p>
        </w:tc>
      </w:tr>
      <w:tr>
        <w:tc>
          <w:tcPr>
            <w:tcW w:type="dxa" w:w="385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66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385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66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385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66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spacing w:after="80"/>
      </w:pPr>
    </w:p>
    <w:p>
      <w:r>
        <w:rPr>
          <w:b/>
          <w:bCs/>
        </w:rPr>
        <w:t xml:space="preserve">De drie belangrijkste risico's die aan het licht kwamen</w:t>
      </w:r>
    </w:p>
    <w:p>
      <w:r>
        <w:t xml:space="preserve">1. [...]</w:t>
      </w:r>
    </w:p>
    <w:p>
      <w:r>
        <w:t xml:space="preserve">2. [...]</w:t>
      </w:r>
    </w:p>
    <w:p>
      <w:r>
        <w:t xml:space="preserve">3. [...]</w:t>
      </w:r>
    </w:p>
    <w:p>
      <w:pPr>
        <w:pStyle w:val="Heading1"/>
      </w:pPr>
      <w:r>
        <w:t xml:space="preserve">3. Tijdlijn</w:t>
      </w:r>
    </w:p>
    <w:p>
      <w:pPr>
        <w:spacing w:after="120"/>
      </w:pPr>
      <w:r>
        <w:rPr>
          <w:i/>
          <w:iCs/>
          <w:color w:val="5B6170"/>
        </w:rPr>
        <w:t xml:space="preserve">Alleen de belangrijkste feiten en beslissingen, overgenomen uit het crisislogboek (bijlage D). Vermeld de scenariotijd en, waar nuttig, de sessietijd.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18"/>
        <w:gridCol w:w="6087"/>
        <w:gridCol w:w="2231"/>
      </w:tblGrid>
      <w:tr>
        <w:trPr>
          <w:tblHeader/>
        </w:trPr>
        <w:tc>
          <w:tcPr>
            <w:tcW w:type="dxa" w:w="131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Tijdstip</w:t>
            </w:r>
          </w:p>
        </w:tc>
        <w:tc>
          <w:tcPr>
            <w:tcW w:type="dxa" w:w="608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Feit of beslissing</w:t>
            </w:r>
          </w:p>
        </w:tc>
        <w:tc>
          <w:tcPr>
            <w:tcW w:type="dxa" w:w="223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Eigenaar</w:t>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131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60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23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4. Observatieresultaten</w:t>
      </w:r>
    </w:p>
    <w:p>
      <w:pPr>
        <w:spacing w:after="120"/>
      </w:pPr>
      <w:r>
        <w:rPr>
          <w:i/>
          <w:iCs/>
          <w:color w:val="5B6170"/>
        </w:rPr>
        <w:t xml:space="preserve">Eén score per criterium (1 tot 4, of N.G.), telkens gestaafd met bewijs: een tijdstip, een citaat, een document. Neem de scores over uit het tabblad Observatie.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
        <w:gridCol w:w="3401"/>
        <w:gridCol w:w="944"/>
        <w:gridCol w:w="4724"/>
      </w:tblGrid>
      <w:tr>
        <w:trPr>
          <w:tblHeader/>
        </w:trPr>
        <w:tc>
          <w:tcPr>
            <w:tcW w:type="dxa" w:w="56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Nr.</w:t>
            </w:r>
          </w:p>
        </w:tc>
        <w:tc>
          <w:tcPr>
            <w:tcW w:type="dxa" w:w="340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Criterium</w:t>
            </w:r>
          </w:p>
        </w:tc>
        <w:tc>
          <w:tcPr>
            <w:tcW w:type="dxa" w:w="944"/>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Score</w:t>
            </w:r>
          </w:p>
        </w:tc>
        <w:tc>
          <w:tcPr>
            <w:tcW w:type="dxa" w:w="4724"/>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Bewijs</w:t>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Activering en escalatie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Rollen en leiderschap</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Situationeel bewustzijn</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4</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Gebruik van plannen en BIA</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5</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Besluitvorming</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6</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Leveranciersbeheer</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7</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Wettelijke meldingen</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8</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Interne communicatie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9</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Externe communicatie</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10</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Herstelprioriteiten</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11</w:t>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Crisislogboek</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Gemiddelde score (zonder N.G.)</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40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Criteria met score 1 of 2</w:t>
            </w:r>
          </w:p>
        </w:tc>
        <w:tc>
          <w:tcPr>
            <w:tcW w:type="dxa" w:w="94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72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5. Sterke punten</w:t>
      </w:r>
    </w:p>
    <w:p>
      <w:pPr>
        <w:spacing w:after="120"/>
      </w:pPr>
      <w:r>
        <w:rPr>
          <w:i/>
          <w:iCs/>
          <w:color w:val="5B6170"/>
        </w:rPr>
        <w:t xml:space="preserve">Wat werkte en wat we behouden: werkwijzen, documenten, reflexen. Benoem ze precies, zodat ze de volgende bijwerking van de plannen overleven.</w:t>
      </w:r>
    </w:p>
    <w:p>
      <w:pPr>
        <w:pStyle w:val="ListParagraph"/>
        <w:numPr>
          <w:ilvl w:val="0"/>
          <w:numId w:val="1"/>
        </w:numPr>
      </w:pPr>
      <w:r>
        <w:t xml:space="preserve">[...]</w:t>
      </w:r>
    </w:p>
    <w:p>
      <w:pPr>
        <w:pStyle w:val="ListParagraph"/>
        <w:numPr>
          <w:ilvl w:val="0"/>
          <w:numId w:val="1"/>
        </w:numPr>
      </w:pPr>
      <w:r>
        <w:t xml:space="preserve">[...]</w:t>
      </w:r>
    </w:p>
    <w:p>
      <w:pPr>
        <w:pStyle w:val="ListParagraph"/>
        <w:numPr>
          <w:ilvl w:val="0"/>
          <w:numId w:val="1"/>
        </w:numPr>
      </w:pPr>
      <w:r>
        <w:t xml:space="preserve">[...]</w:t>
      </w:r>
    </w:p>
    <w:p>
      <w:pPr>
        <w:pStyle w:val="Heading1"/>
      </w:pPr>
      <w:r>
        <w:t xml:space="preserve">6. Bevindingen en grondoorzaken</w:t>
      </w:r>
    </w:p>
    <w:p>
      <w:pPr>
        <w:spacing w:after="120"/>
      </w:pPr>
      <w:r>
        <w:rPr>
          <w:i/>
          <w:iCs/>
          <w:color w:val="5B6170"/>
        </w:rPr>
        <w:t xml:space="preserve">Wat misliep en waarom. Geef elke bevinding haar grondoorzaak (plan, opleiding, tool, contract): een bevinding zonder oorzaak leidt zelden tot een blijvende actie.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02"/>
        <w:gridCol w:w="5019"/>
        <w:gridCol w:w="4015"/>
      </w:tblGrid>
      <w:tr>
        <w:trPr>
          <w:tblHeader/>
        </w:trPr>
        <w:tc>
          <w:tcPr>
            <w:tcW w:type="dxa" w:w="60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Nr.</w:t>
            </w:r>
          </w:p>
        </w:tc>
        <w:tc>
          <w:tcPr>
            <w:tcW w:type="dxa" w:w="501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Bevinding</w:t>
            </w:r>
          </w:p>
        </w:tc>
        <w:tc>
          <w:tcPr>
            <w:tcW w:type="dxa" w:w="401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Grondoorzaak (plan, opleiding, tool, contract)</w:t>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6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4</w:t>
            </w:r>
          </w:p>
        </w:tc>
        <w:tc>
          <w:tcPr>
            <w:tcW w:type="dxa" w:w="501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401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sectPr>
          <w:footerReference w:type="default" r:id="rId6"/>
          <w:pgSz w:w="11906" w:h="16838" w:orient="portrait"/>
          <w:pgMar w:top="1134" w:right="1134" w:bottom="1134" w:left="1134" w:header="708" w:footer="708" w:gutter="0"/>
          <w:pgNumType/>
          <w:docGrid w:linePitch="360"/>
        </w:sectPr>
      </w:pPr>
    </w:p>
    <w:p>
      <w:pPr>
        <w:pStyle w:val="Heading1"/>
      </w:pPr>
      <w:r>
        <w:t xml:space="preserve">7. Actieplan</w:t>
      </w:r>
    </w:p>
    <w:p>
      <w:pPr>
        <w:spacing w:after="120"/>
      </w:pPr>
      <w:r>
        <w:rPr>
          <w:i/>
          <w:iCs/>
          <w:color w:val="5B6170"/>
        </w:rPr>
        <w:t xml:space="preserve">Eén actie per bevinding, met een eigenaar, een deadline en de vereiste waarop ze inspeelt: dezelfde kolommen als het tabblad Acties. Sluit een actie pas af nadat de doeltreffendheid ervan is gecontroleerd.</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5"/>
        <w:gridCol w:w="2375"/>
        <w:gridCol w:w="2217"/>
        <w:gridCol w:w="2692"/>
        <w:gridCol w:w="1187"/>
        <w:gridCol w:w="1108"/>
        <w:gridCol w:w="1346"/>
        <w:gridCol w:w="950"/>
        <w:gridCol w:w="1029"/>
        <w:gridCol w:w="1266"/>
      </w:tblGrid>
      <w:tr>
        <w:trPr>
          <w:tblHeader/>
        </w:trPr>
        <w:tc>
          <w:tcPr>
            <w:tcW w:type="dxa" w:w="39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Nr.</w:t>
            </w:r>
          </w:p>
        </w:tc>
        <w:tc>
          <w:tcPr>
            <w:tcW w:type="dxa" w:w="237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Bevinding</w:t>
            </w:r>
          </w:p>
        </w:tc>
        <w:tc>
          <w:tcPr>
            <w:tcW w:type="dxa" w:w="221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Grondoorzaak</w:t>
            </w:r>
          </w:p>
        </w:tc>
        <w:tc>
          <w:tcPr>
            <w:tcW w:type="dxa" w:w="269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Actie</w:t>
            </w:r>
          </w:p>
        </w:tc>
        <w:tc>
          <w:tcPr>
            <w:tcW w:type="dxa" w:w="118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Eigenaar</w:t>
            </w:r>
          </w:p>
        </w:tc>
        <w:tc>
          <w:tcPr>
            <w:tcW w:type="dxa" w:w="110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Deadline</w:t>
            </w:r>
          </w:p>
        </w:tc>
        <w:tc>
          <w:tcPr>
            <w:tcW w:type="dxa" w:w="134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Vereiste</w:t>
            </w:r>
          </w:p>
        </w:tc>
        <w:tc>
          <w:tcPr>
            <w:tcW w:type="dxa" w:w="95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Prioriteit</w:t>
            </w:r>
          </w:p>
        </w:tc>
        <w:tc>
          <w:tcPr>
            <w:tcW w:type="dxa" w:w="102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Status</w:t>
            </w:r>
          </w:p>
        </w:tc>
        <w:tc>
          <w:tcPr>
            <w:tcW w:type="dxa" w:w="126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Doeltreffendheid gecontroleerd (J/N)</w:t>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1</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Incidentcontact van de dienstverlener ontbreekt in het plan</w:t>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Contactlijst niet bijgewerkt bij de ondertekening van het IT-contract (plan)</w:t>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Een 24/7-contact en het escalatiepad toevoegen aan het plan en het contract</w:t>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Aankoop</w:t>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2026-12-18</w:t>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ISO 22301 §10.1</w:t>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Hoog</w:t>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Open</w:t>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N</w:t>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2</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3</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4</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5</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39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6</w:t>
            </w:r>
          </w:p>
        </w:tc>
        <w:tc>
          <w:tcPr>
            <w:tcW w:type="dxa" w:w="237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21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69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8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10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34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95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2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2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bl>
    <w:p>
      <w:pPr>
        <w:spacing w:after="80"/>
      </w:pPr>
    </w:p>
    <w:p>
      <w:r>
        <w:rPr>
          <w:color w:val="5B6170"/>
          <w:sz w:val="16"/>
          <w:szCs w:val="16"/>
        </w:rPr>
        <w:t xml:space="preserve">Vereiste: ISO 22301 §8.5 · ISO 22301 §8.6 · ISO 22301 §10.1 · DORA art. 11(6) · DORA art. 24(5) · NIS2 art. 21(2)(c) · Intern</w:t>
      </w:r>
    </w:p>
    <w:p>
      <w:r>
        <w:rPr>
          <w:color w:val="5B6170"/>
          <w:sz w:val="16"/>
          <w:szCs w:val="16"/>
        </w:rPr>
        <w:t xml:space="preserve">Prioriteit: Hoog · Middel · Laag — Status: Open · Bezig · Afgesloten</w:t>
      </w:r>
    </w:p>
    <w:p>
      <w:pPr>
        <w:sectPr>
          <w:footerReference w:type="default" r:id="rId7"/>
          <w:pgSz w:w="16838" w:h="11906" w:orient="landscape"/>
          <w:pgMar w:top="1134" w:right="1134" w:bottom="1134" w:left="1134" w:header="708" w:footer="708" w:gutter="0"/>
          <w:pgNumType/>
          <w:docGrid w:linePitch="360"/>
        </w:sectPr>
      </w:pPr>
    </w:p>
    <w:p>
      <w:pPr>
        <w:pStyle w:val="Heading1"/>
      </w:pPr>
      <w:r>
        <w:t xml:space="preserve">8. Bij te werken documenten</w:t>
      </w:r>
    </w:p>
    <w:p>
      <w:pPr>
        <w:spacing w:after="120"/>
      </w:pPr>
      <w:r>
        <w:rPr>
          <w:i/>
          <w:iCs/>
          <w:color w:val="5B6170"/>
        </w:rPr>
        <w:t xml:space="preserve">Elk document dat volgens de oefening fout, verouderd of onvolledig is, met wie het bijwerkt en tegen wanneer.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20"/>
        <w:gridCol w:w="4240"/>
        <w:gridCol w:w="1734"/>
        <w:gridCol w:w="1542"/>
      </w:tblGrid>
      <w:tr>
        <w:trPr>
          <w:tblHeader/>
        </w:trPr>
        <w:tc>
          <w:tcPr>
            <w:tcW w:type="dxa" w:w="212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Document</w:t>
            </w:r>
          </w:p>
        </w:tc>
        <w:tc>
          <w:tcPr>
            <w:tcW w:type="dxa" w:w="424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Nodige wijziging</w:t>
            </w:r>
          </w:p>
        </w:tc>
        <w:tc>
          <w:tcPr>
            <w:tcW w:type="dxa" w:w="1734"/>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Eigenaar</w:t>
            </w:r>
          </w:p>
        </w:tc>
        <w:tc>
          <w:tcPr>
            <w:tcW w:type="dxa" w:w="154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Deadline</w:t>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Plannen</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Contactlijsten</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Contracten</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Sjablonen</w:t>
            </w:r>
          </w:p>
        </w:tc>
        <w:tc>
          <w:tcPr>
            <w:tcW w:type="dxa" w:w="424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734"/>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9. Volgende oefening</w:t>
      </w:r>
    </w:p>
    <w:p>
      <w:pPr>
        <w:spacing w:after="120"/>
      </w:pPr>
      <w:r>
        <w:rPr>
          <w:i/>
          <w:iCs/>
          <w:color w:val="5B6170"/>
        </w:rPr>
        <w:t xml:space="preserve">Plan nu al de volgende stap van het oefenprogramma en maak hem moeilijker: een nieuw scenario, een technische test of failovertest, de dienstverlener of de groep aan tafel.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349"/>
        <w:gridCol w:w="2891"/>
        <w:gridCol w:w="3469"/>
      </w:tblGrid>
      <w:tr>
        <w:trPr>
          <w:tblHeader/>
        </w:trPr>
        <w:tc>
          <w:tcPr>
            <w:tcW w:type="dxa" w:w="192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Type</w:t>
            </w:r>
          </w:p>
        </w:tc>
        <w:tc>
          <w:tcPr>
            <w:tcW w:type="dxa" w:w="134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Datum</w:t>
            </w:r>
          </w:p>
        </w:tc>
        <w:tc>
          <w:tcPr>
            <w:tcW w:type="dxa" w:w="289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Scenario</w:t>
            </w:r>
          </w:p>
        </w:tc>
        <w:tc>
          <w:tcPr>
            <w:tcW w:type="dxa" w:w="346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Wat moeilijker wordt</w:t>
            </w:r>
          </w:p>
        </w:tc>
      </w:tr>
      <w:tr>
        <w:tc>
          <w:tcPr>
            <w:tcW w:type="dxa" w:w="192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134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289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c>
          <w:tcPr>
            <w:tcW w:type="dxa" w:w="346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ageBreakBefore/>
      </w:pPr>
      <w:r>
        <w:t xml:space="preserve">Bijlage A. Leidraad voor de hotwash (20 minuten)</w:t>
      </w:r>
    </w:p>
    <w:p>
      <w:pPr>
        <w:spacing w:after="120"/>
      </w:pPr>
      <w:r>
        <w:rPr>
          <w:i/>
          <w:iCs/>
          <w:color w:val="5B6170"/>
        </w:rPr>
        <w:t xml:space="preserve">Meteen na het spel, voordat iemand de zaal verlaat. Elke speler komt één keer aan het woord, daarna de observatoren; de facilitator sluit af.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
        <w:gridCol w:w="4047"/>
        <w:gridCol w:w="1542"/>
        <w:gridCol w:w="3566"/>
      </w:tblGrid>
      <w:tr>
        <w:trPr>
          <w:tblHeader/>
        </w:trPr>
        <w:tc>
          <w:tcPr>
            <w:tcW w:type="dxa" w:w="481"/>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Nr.</w:t>
            </w:r>
          </w:p>
        </w:tc>
        <w:tc>
          <w:tcPr>
            <w:tcW w:type="dxa" w:w="4047"/>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Vraag</w:t>
            </w:r>
          </w:p>
        </w:tc>
        <w:tc>
          <w:tcPr>
            <w:tcW w:type="dxa" w:w="154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Wie antwoordt</w:t>
            </w:r>
          </w:p>
        </w:tc>
        <w:tc>
          <w:tcPr>
            <w:tcW w:type="dxa" w:w="356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Opmerkingen</w:t>
            </w:r>
          </w:p>
        </w:tc>
      </w:tr>
      <w:tr>
        <w:tc>
          <w:tcPr>
            <w:tcW w:type="dxa" w:w="48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1</w:t>
            </w:r>
          </w:p>
        </w:tc>
        <w:tc>
          <w:tcPr>
            <w:tcW w:type="dxa" w:w="404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Wat is één ding dat werkte, en één ding dat beter moet?</w:t>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Elke speler</w:t>
            </w:r>
          </w:p>
        </w:tc>
        <w:tc>
          <w:tcPr>
            <w:tcW w:type="dxa" w:w="3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48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2</w:t>
            </w:r>
          </w:p>
        </w:tc>
        <w:tc>
          <w:tcPr>
            <w:tcW w:type="dxa" w:w="404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Wat zijn uw drie belangrijkste bevindingen?</w:t>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Observatoren</w:t>
            </w:r>
          </w:p>
        </w:tc>
        <w:tc>
          <w:tcPr>
            <w:tcW w:type="dxa" w:w="3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r>
        <w:tc>
          <w:tcPr>
            <w:tcW w:type="dxa" w:w="481"/>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3</w:t>
            </w:r>
          </w:p>
        </w:tc>
        <w:tc>
          <w:tcPr>
            <w:tcW w:type="dxa" w:w="4047"/>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Is elke doelstelling bereikt, gedeeltelijk bereikt of niet bereikt?</w:t>
            </w:r>
          </w:p>
        </w:tc>
        <w:tc>
          <w:tcPr>
            <w:tcW w:type="dxa" w:w="154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Facilitator</w:t>
            </w:r>
          </w:p>
        </w:tc>
        <w:tc>
          <w:tcPr>
            <w:tcW w:type="dxa" w:w="356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
            </w:r>
          </w:p>
        </w:tc>
      </w:tr>
    </w:tbl>
    <w:p>
      <w:pPr>
        <w:pStyle w:val="Heading1"/>
      </w:pPr>
      <w:r>
        <w:t xml:space="preserve">Bijlage B. Sjabloon voor het holding statement</w:t>
      </w:r>
    </w:p>
    <w:p>
      <w:pPr>
        <w:spacing w:after="120"/>
      </w:pPr>
      <w:r>
        <w:rPr>
          <w:i/>
          <w:iCs/>
          <w:color w:val="5B6170"/>
        </w:rPr>
        <w:t xml:space="preserve">Eerste verklaring voor de media en voor iedereen die ernaar vraagt. Keur ze goed vóór de oefening; de woordvoerder vult de haken in op de dag zelf.</w:t>
      </w:r>
    </w:p>
    <w:p>
      <w:pPr>
        <w:pBdr>
          <w:left w:val="single" w:color="1F2937" w:sz="18" w:space="8"/>
        </w:pBdr>
        <w:spacing w:before="80" w:after="160"/>
        <w:ind w:left="360" w:right="360"/>
      </w:pPr>
      <w:r>
        <w:t xml:space="preserve">Op [datum] om [tijdstip] heeft [Bedrijf] een cyberincident vastgesteld dat een deel van zijn IT-systemen treft. We hebben onmiddellijk onze crisisprocedures geactiveerd en werken samen met [specialisten / onze IT-partners] om de activiteiten veilig te herstellen. Er is [geen / een tijdelijke] verstoring van [de leveringen / de klantendienst]; getroffen klanten worden rechtstreeks gecontacteerd. We gaan na of er persoonsgegevens betrokken zijn en zullen de betrokken personen en de autoriteiten informeren zoals vereist. Volgende update: [tijdstip]. Contact: [naam, e-mail, telefoon].</w:t>
      </w:r>
    </w:p>
    <w:p>
      <w:r>
        <w:rPr>
          <w:b/>
          <w:bCs/>
        </w:rPr>
        <w:t xml:space="preserve">Regels</w:t>
      </w:r>
    </w:p>
    <w:p>
      <w:pPr>
        <w:pStyle w:val="ListParagraph"/>
        <w:numPr>
          <w:ilvl w:val="0"/>
          <w:numId w:val="1"/>
        </w:numPr>
      </w:pPr>
      <w:r>
        <w:t xml:space="preserve">Alleen feiten, geen speculatie over de oorzaak of de aanvallers.</w:t>
      </w:r>
    </w:p>
    <w:p>
      <w:pPr>
        <w:pStyle w:val="ListParagraph"/>
        <w:numPr>
          <w:ilvl w:val="0"/>
          <w:numId w:val="1"/>
        </w:numPr>
      </w:pPr>
      <w:r>
        <w:t xml:space="preserve">De dienstverlener nooit publiek met de vinger wijzen.</w:t>
      </w:r>
    </w:p>
    <w:p>
      <w:pPr>
        <w:pStyle w:val="ListParagraph"/>
        <w:numPr>
          <w:ilvl w:val="0"/>
          <w:numId w:val="1"/>
        </w:numPr>
      </w:pPr>
      <w:r>
        <w:t xml:space="preserve">Geen cijfer dat niet gevalideerd is.</w:t>
      </w:r>
    </w:p>
    <w:p>
      <w:pPr>
        <w:pStyle w:val="ListParagraph"/>
        <w:numPr>
          <w:ilvl w:val="0"/>
          <w:numId w:val="1"/>
        </w:numPr>
      </w:pPr>
      <w:r>
        <w:t xml:space="preserve">Intern en extern dezelfde feiten.</w:t>
      </w:r>
    </w:p>
    <w:p>
      <w:pPr>
        <w:pStyle w:val="ListParagraph"/>
        <w:numPr>
          <w:ilvl w:val="0"/>
          <w:numId w:val="1"/>
        </w:numPr>
      </w:pPr>
      <w:r>
        <w:t xml:space="preserve">Elk bericht voorzien van een tijdstempel en bewaard.</w:t>
      </w:r>
    </w:p>
    <w:p>
      <w:pPr>
        <w:spacing w:after="80"/>
      </w:pPr>
    </w:p>
    <w:p>
      <w:r>
        <w:rPr>
          <w:color w:val="16181D"/>
        </w:rPr>
        <w:t xml:space="preserve">Eén stem naar buiten, één afzender naar binnen. De algemeen directeur is doorgaans de woordvoerder; de communicatieverantwoordelijke schrijft de teksten; receptie en sales krijgen een kort script en verwijzen elke vraag door. Niemand anders spreekt met de media.</w:t>
      </w:r>
    </w:p>
    <w:p>
      <w:pPr>
        <w:pStyle w:val="Heading1"/>
      </w:pPr>
      <w:r>
        <w:t xml:space="preserve">Bijlage C. Overzicht van doelgroepen</w:t>
      </w:r>
    </w:p>
    <w:p>
      <w:pPr>
        <w:spacing w:after="120"/>
      </w:pPr>
      <w:r>
        <w:rPr>
          <w:i/>
          <w:iCs/>
          <w:color w:val="5B6170"/>
        </w:rPr>
        <w:t xml:space="preserve">Wie wat te horen krijgt, wanneer, via welk kanaal en van wie. Vergelijk het met de berichten die tijdens de oefening werkelijk zijn verstuurd.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5"/>
        <w:gridCol w:w="2313"/>
        <w:gridCol w:w="2698"/>
        <w:gridCol w:w="2120"/>
      </w:tblGrid>
      <w:tr>
        <w:trPr>
          <w:tblHeader/>
        </w:trPr>
        <w:tc>
          <w:tcPr>
            <w:tcW w:type="dxa" w:w="250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Doelgroep</w:t>
            </w:r>
          </w:p>
        </w:tc>
        <w:tc>
          <w:tcPr>
            <w:tcW w:type="dxa" w:w="2313"/>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Wanneer</w:t>
            </w:r>
          </w:p>
        </w:tc>
        <w:tc>
          <w:tcPr>
            <w:tcW w:type="dxa" w:w="269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Kanaal</w:t>
            </w:r>
          </w:p>
        </w:tc>
        <w:tc>
          <w:tcPr>
            <w:tcW w:type="dxa" w:w="2120"/>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rPr>
              <w:t xml:space="preserve">Verantwoordelijke</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Personeel</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Binnen het eerste uur, daarna bij elke update</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E-mail of sms indien beschikbaar, teamleiders, prikborden</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Communicatieverantwoordelijke, HR</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Belangrijke klanten</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Voordat ze het elders horen</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Telefoontje van de accountmanager, schriftelijke opvolging</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Operaties / sales</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IT-dienstverlener en leveranciers</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Zodra de afhankelijkheden bekend zijn</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Telefoon, daarna e-mail</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IT-verantwoordelijke, aankoop</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Autoriteiten (gegevensbeschermingsautoriteit, CSIRT of bevoegde autoriteit, politie)</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Binnen de wettelijke termijnen</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Officiële kanalen</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Juridisch / DPO</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Cyberverzekeraar</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Zo vroeg als de polis vereist</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Hulplijn van de verzekeraar</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Financiën</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Media</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Op verzoek (reactief)</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Holding statement</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Woordvoerder</w:t>
            </w:r>
          </w:p>
        </w:tc>
      </w:tr>
      <w:tr>
        <w:tc>
          <w:tcPr>
            <w:tcW w:type="dxa" w:w="250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Eigenaar of hoofdkantoor van de groep</w:t>
            </w:r>
          </w:p>
        </w:tc>
        <w:tc>
          <w:tcPr>
            <w:tcW w:type="dxa" w:w="2313"/>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Zodra de escalatiecriteria vervuld zijn</w:t>
            </w:r>
          </w:p>
        </w:tc>
        <w:tc>
          <w:tcPr>
            <w:tcW w:type="dxa" w:w="269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Telefoon en situatierapport</w:t>
            </w:r>
          </w:p>
        </w:tc>
        <w:tc>
          <w:tcPr>
            <w:tcW w:type="dxa" w:w="2120"/>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rPr>
              <w:t xml:space="preserve">Crisisleider</w:t>
            </w:r>
          </w:p>
        </w:tc>
      </w:tr>
    </w:tbl>
    <w:p>
      <w:pPr>
        <w:sectPr>
          <w:footerReference w:type="default" r:id="rId8"/>
          <w:pgSz w:w="11906" w:h="16838" w:orient="portrait"/>
          <w:pgMar w:top="1134" w:right="1134" w:bottom="1134" w:left="1134" w:header="708" w:footer="708" w:gutter="0"/>
          <w:pgNumType/>
          <w:docGrid w:linePitch="360"/>
        </w:sectPr>
      </w:pPr>
    </w:p>
    <w:p>
      <w:pPr>
        <w:pStyle w:val="Heading1"/>
      </w:pPr>
      <w:r>
        <w:t xml:space="preserve">Bijlage D. Crisislogboek (export)</w:t>
      </w:r>
    </w:p>
    <w:p>
      <w:pPr>
        <w:spacing w:after="120"/>
      </w:pPr>
      <w:r>
        <w:rPr>
          <w:i/>
          <w:iCs/>
          <w:color w:val="5B6170"/>
        </w:rPr>
        <w:t xml:space="preserve">Plak hier het tabblad Crisislogboek van de werkmap, of voeg het als bijlage toe. Het is het bewijs achter de tijdlijn en de scores.</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8"/>
        <w:gridCol w:w="2136"/>
        <w:gridCol w:w="4079"/>
        <w:gridCol w:w="3302"/>
        <w:gridCol w:w="1845"/>
        <w:gridCol w:w="1068"/>
        <w:gridCol w:w="1068"/>
      </w:tblGrid>
      <w:tr>
        <w:trPr>
          <w:tblHeader/>
        </w:trPr>
        <w:tc>
          <w:tcPr>
            <w:tcW w:type="dxa" w:w="106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Tijd (uu:mm)</w:t>
            </w:r>
          </w:p>
        </w:tc>
        <w:tc>
          <w:tcPr>
            <w:tcW w:type="dxa" w:w="2136"/>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Bron</w:t>
            </w:r>
          </w:p>
        </w:tc>
        <w:tc>
          <w:tcPr>
            <w:tcW w:type="dxa" w:w="4079"/>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Feit of informatie</w:t>
            </w:r>
          </w:p>
        </w:tc>
        <w:tc>
          <w:tcPr>
            <w:tcW w:type="dxa" w:w="3302"/>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Beslissing</w:t>
            </w:r>
          </w:p>
        </w:tc>
        <w:tc>
          <w:tcPr>
            <w:tcW w:type="dxa" w:w="1845"/>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Eigenaar</w:t>
            </w:r>
          </w:p>
        </w:tc>
        <w:tc>
          <w:tcPr>
            <w:tcW w:type="dxa" w:w="106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Deadline</w:t>
            </w:r>
          </w:p>
        </w:tc>
        <w:tc>
          <w:tcPr>
            <w:tcW w:type="dxa" w:w="1068"/>
            <w:tcBorders>
              <w:top w:val="single" w:color="C9CDD4" w:sz="4"/>
              <w:left w:val="single" w:color="C9CDD4" w:sz="4"/>
              <w:bottom w:val="single" w:color="C9CDD4" w:sz="4"/>
              <w:right w:val="single" w:color="C9CDD4" w:sz="4"/>
            </w:tcBorders>
            <w:shd w:fill="1F2937" w:color="auto" w:val="clear"/>
            <w:tcMar>
              <w:top w:type="dxa" w:w="60"/>
              <w:left w:type="dxa" w:w="90"/>
              <w:bottom w:type="dxa" w:w="60"/>
              <w:right w:type="dxa" w:w="90"/>
            </w:tcMar>
          </w:tcPr>
          <w:p>
            <w:r>
              <w:rPr>
                <w:b/>
                <w:bCs/>
                <w:color w:val="FFFFFF"/>
                <w:sz w:val="18"/>
                <w:szCs w:val="18"/>
              </w:rPr>
              <w:t xml:space="preserve">Status</w:t>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07:42</w:t>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Magazijnverantwoordelijke</w:t>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Losgeldbericht op de ERP-schermen</w:t>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Crisisteam samenroepen</w:t>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Crisisleider</w:t>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08:00</w:t>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afgerond</w:t>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r>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2136"/>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4079"/>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3302"/>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845"/>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c>
          <w:tcPr>
            <w:tcW w:type="dxa" w:w="1068"/>
            <w:tcBorders>
              <w:top w:val="single" w:color="C9CDD4" w:sz="4"/>
              <w:left w:val="single" w:color="C9CDD4" w:sz="4"/>
              <w:bottom w:val="single" w:color="C9CDD4" w:sz="4"/>
              <w:right w:val="single" w:color="C9CDD4" w:sz="4"/>
            </w:tcBorders>
            <w:tcMar>
              <w:top w:type="dxa" w:w="60"/>
              <w:left w:type="dxa" w:w="90"/>
              <w:bottom w:type="dxa" w:w="60"/>
              <w:right w:type="dxa" w:w="90"/>
            </w:tcMar>
          </w:tcPr>
          <w:p>
            <w:r>
              <w:rPr>
                <w:b w:val="false"/>
                <w:bCs w:val="false"/>
                <w:color w:val="16181D"/>
                <w:sz w:val="18"/>
                <w:szCs w:val="18"/>
              </w:rPr>
              <w:t xml:space="preserve"/>
            </w:r>
          </w:p>
        </w:tc>
      </w:tr>
    </w:tbl>
    <w:sectPr>
      <w:footerReference w:type="default" r:id="rId9"/>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ResiPlan-sjabloon · bijgewerkt op 4 november 2026 · fictieve voorbeeldwaarden · Pagina </w:t>
    </w:r>
    <w:r>
      <w:rPr>
        <w:color w:val="5B617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ResiPlan-sjabloon · bijgewerkt op 4 november 2026 · fictieve voorbeeldwaarden · Pagina </w:t>
    </w:r>
    <w:r>
      <w:rPr>
        <w:color w:val="5B6170"/>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ResiPlan-sjabloon · bijgewerkt op 4 november 2026 · fictieve voorbeeldwaarden · Pagina </w:t>
    </w:r>
    <w:r>
      <w:rPr>
        <w:color w:val="5B6170"/>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170"/>
        <w:sz w:val="16"/>
        <w:szCs w:val="16"/>
      </w:rPr>
      <w:t xml:space="preserve">ResiPlan-sjabloon · bijgewerkt op 4 november 2026 · fictieve voorbeeldwaarden · Pagina </w:t>
    </w:r>
    <w:r>
      <w:rPr>
        <w:color w:val="5B61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181D"/>
        <w:sz w:val="21"/>
        <w:szCs w:val="21"/>
      </w:rPr>
    </w:rPrDefault>
    <w:pPrDefault/>
  </w:docDefaults>
  <w:style w:type="paragraph" w:styleId="Title">
    <w:name w:val="Title"/>
    <w:basedOn w:val="Normal"/>
    <w:next w:val="Normal"/>
    <w:qFormat/>
    <w:rPr>
      <w:rFonts w:ascii="Calibri" w:cs="Calibri" w:eastAsia="Calibri" w:hAnsi="Calibri"/>
      <w:b/>
      <w:bCs/>
      <w:color w:val="1F2937"/>
      <w:sz w:val="40"/>
      <w:szCs w:val="40"/>
    </w:rPr>
  </w:style>
  <w:style w:type="paragraph" w:styleId="Heading1">
    <w:name w:val="Heading 1"/>
    <w:basedOn w:val="Normal"/>
    <w:next w:val="Normal"/>
    <w:qFormat/>
    <w:pPr>
      <w:spacing w:before="300" w:after="60"/>
    </w:pPr>
    <w:rPr>
      <w:rFonts w:ascii="Calibri" w:cs="Calibri" w:eastAsia="Calibri" w:hAnsi="Calibri"/>
      <w:b/>
      <w:bCs/>
      <w:color w:val="1F2937"/>
      <w:sz w:val="28"/>
      <w:szCs w:val="2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Evaluatierapport</dc:title>
  <dc:subject>Kit voor een tabletop-crisisoefening</dc:subject>
  <dc:creator>ResiPlan</dc:creator>
  <dc:description>Tabletop-crisisoefening van twee uur: ransomwarescenario, getimede injects, observatieraster, holding statement en sjabloon voor het evaluatierapport</dc:description>
  <cp:lastModifiedBy>ResiPlan</cp:lastModifiedBy>
  <cp:revision>1</cp:revision>
  <dcterms:created xsi:type="dcterms:W3CDTF">2026-11-04T00:00:00Z</dcterms:created>
  <dcterms:modified xsi:type="dcterms:W3CDTF">2026-11-04T00:00:00Z</dcterms:modified>
</cp:coreProperties>
</file>

<file path=docProps/custom.xml><?xml version="1.0" encoding="utf-8"?>
<Properties xmlns="http://schemas.openxmlformats.org/officeDocument/2006/custom-properties" xmlns:vt="http://schemas.openxmlformats.org/officeDocument/2006/docPropsVTypes"/>
</file>